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School</w:t>
      </w:r>
      <w:r>
        <w:t xml:space="preserve"> </w:t>
      </w:r>
      <w:r>
        <w:t xml:space="preserve">Counselor</w:t>
      </w:r>
      <w:r>
        <w:t xml:space="preserve"> </w:t>
      </w:r>
      <w:r>
        <w:t xml:space="preserve">-</w:t>
      </w:r>
      <w:r>
        <w:t xml:space="preserve"> </w:t>
      </w:r>
      <w:r>
        <w:t xml:space="preserve">Jakarta,</w:t>
      </w:r>
      <w:r>
        <w:t xml:space="preserve"> </w:t>
      </w:r>
      <w:r>
        <w:t xml:space="preserve">Indonesia</w:t>
      </w:r>
    </w:p>
    <w:bookmarkStart w:id="21" w:name="peer-review-report"/>
    <w:p>
      <w:pPr>
        <w:pStyle w:val="Heading1"/>
      </w:pPr>
      <w:r>
        <w:t xml:space="preserve">Peer Review Report</w:t>
      </w:r>
    </w:p>
    <w:bookmarkStart w:id="20" w:name="X37d2a8476d279164ff76afa81a3c56522ff73d5"/>
    <w:p>
      <w:pPr>
        <w:pStyle w:val="Heading2"/>
      </w:pPr>
      <w:r>
        <w:t xml:space="preserve">Professional Evaluation of School Counselor Performance</w:t>
      </w:r>
    </w:p>
    <w:p>
      <w:pPr>
        <w:pStyle w:val="FirstParagraph"/>
      </w:pPr>
      <w:r>
        <w:rPr>
          <w:bCs/>
          <w:b/>
        </w:rPr>
        <w:t xml:space="preserve">Location:</w:t>
      </w:r>
      <w:r>
        <w:t xml:space="preserve"> </w:t>
      </w:r>
      <w:r>
        <w:t xml:space="preserve">Jakarta, Indonesia</w:t>
      </w:r>
    </w:p>
    <w:p>
      <w:pPr>
        <w:pStyle w:val="BodyText"/>
      </w:pPr>
      <w:r>
        <w:rPr>
          <w:bCs/>
          <w:b/>
        </w:rPr>
        <w:t xml:space="preserve">Date of Review:</w:t>
      </w:r>
      <w:r>
        <w:t xml:space="preserve"> </w:t>
      </w:r>
      <w:r>
        <w:t xml:space="preserve">October 24, 2023</w:t>
      </w:r>
    </w:p>
    <w:bookmarkEnd w:id="20"/>
    <w:bookmarkEnd w:id="21"/>
    <w:bookmarkStart w:id="22" w:name="introduction-and-context"/>
    <w:p>
      <w:pPr>
        <w:pStyle w:val="Heading3"/>
      </w:pPr>
      <w:r>
        <w:t xml:space="preserve">1. Introduction and Context</w:t>
      </w:r>
    </w:p>
    <w:p>
      <w:pPr>
        <w:pStyle w:val="FirstParagraph"/>
      </w:pPr>
      <w:r>
        <w:t xml:space="preserve">This Peer Review Report has been compiled to evaluate the professional competency, ethical adherence, and operational effectiveness of a School Counselor operating within the educational landscape of Jakarta, Indonesia. The review process is designed to align with the national standards set forth by the Ministry of Education, Culture, Research, and Technology (Kemdikbudristek), specifically regarding the role of the</w:t>
      </w:r>
      <w:r>
        <w:t xml:space="preserve"> </w:t>
      </w:r>
      <w:r>
        <w:rPr>
          <w:iCs/>
          <w:i/>
        </w:rPr>
        <w:t xml:space="preserve">Guru Bimbingan dan Konseling</w:t>
      </w:r>
      <w:r>
        <w:t xml:space="preserve"> </w:t>
      </w:r>
      <w:r>
        <w:t xml:space="preserve">(Guidance and Counseling Teacher).</w:t>
      </w:r>
    </w:p>
    <w:p>
      <w:pPr>
        <w:pStyle w:val="BodyText"/>
      </w:pPr>
      <w:r>
        <w:t xml:space="preserve">The educational environment in Jakarta is characterized by high academic pressure, diverse socio-economic backgrounds, and rapid technological integration. Consequently, the role of the School Counselor is critical not only for academic guidance but also for mental health support and character building. This report assesses how the subject counselor navigates these specific local challenges while maintaining professional integrity.</w:t>
      </w:r>
    </w:p>
    <w:bookmarkEnd w:id="22"/>
    <w:bookmarkStart w:id="23" w:name="reviewer-information"/>
    <w:p>
      <w:pPr>
        <w:pStyle w:val="Heading3"/>
      </w:pPr>
      <w:r>
        <w:t xml:space="preserve">2. Reviewer Information</w:t>
      </w:r>
    </w:p>
    <w:p>
      <w:pPr>
        <w:pStyle w:val="FirstParagraph"/>
      </w:pPr>
      <w:r>
        <w:rPr>
          <w:bCs/>
          <w:b/>
        </w:rPr>
        <w:t xml:space="preserve">Reviewer Name:</w:t>
      </w:r>
      <w:r>
        <w:t xml:space="preserve"> </w:t>
      </w:r>
      <w:r>
        <w:t xml:space="preserve">[Name of Senior Counselor/Supervisor]</w:t>
      </w:r>
      <w:r>
        <w:br/>
      </w:r>
      <w:r>
        <w:rPr>
          <w:bCs/>
          <w:b/>
        </w:rPr>
        <w:t xml:space="preserve">Position:</w:t>
      </w:r>
      <w:r>
        <w:t xml:space="preserve"> </w:t>
      </w:r>
      <w:r>
        <w:t xml:space="preserve">Senior School Counselor / Department Head</w:t>
      </w:r>
      <w:r>
        <w:br/>
      </w:r>
      <w:r>
        <w:rPr>
          <w:bCs/>
          <w:b/>
        </w:rPr>
        <w:t xml:space="preserve">Institution:</w:t>
      </w:r>
      <w:r>
        <w:t xml:space="preserve"> </w:t>
      </w:r>
      <w:r>
        <w:t xml:space="preserve">[Name of School in Jakarta]</w:t>
      </w:r>
      <w:r>
        <w:br/>
      </w:r>
      <w:r>
        <w:rPr>
          <w:bCs/>
          <w:b/>
        </w:rPr>
        <w:t xml:space="preserve">Relationship to Subject:</w:t>
      </w:r>
      <w:r>
        <w:t xml:space="preserve"> </w:t>
      </w:r>
      <w:r>
        <w:t xml:space="preserve">Peer Colleague and Professional Mentor</w:t>
      </w:r>
    </w:p>
    <w:bookmarkEnd w:id="23"/>
    <w:bookmarkStart w:id="24" w:name="subject-counselor-profile"/>
    <w:p>
      <w:pPr>
        <w:pStyle w:val="Heading3"/>
      </w:pPr>
      <w:r>
        <w:t xml:space="preserve">3. Subject Counselor Profile</w:t>
      </w:r>
    </w:p>
    <w:p>
      <w:pPr>
        <w:pStyle w:val="FirstParagraph"/>
      </w:pPr>
      <w:r>
        <w:rPr>
          <w:bCs/>
          <w:b/>
        </w:rPr>
        <w:t xml:space="preserve">Name:</w:t>
      </w:r>
      <w:r>
        <w:t xml:space="preserve"> </w:t>
      </w:r>
      <w:r>
        <w:t xml:space="preserve">[Counselor Name]</w:t>
      </w:r>
      <w:r>
        <w:br/>
      </w:r>
      <w:r>
        <w:rPr>
          <w:bCs/>
          <w:b/>
        </w:rPr>
        <w:t xml:space="preserve">Years of Experience:</w:t>
      </w:r>
      <w:r>
        <w:t xml:space="preserve"> </w:t>
      </w:r>
      <w:r>
        <w:t xml:space="preserve">[Number] Years</w:t>
      </w:r>
      <w:r>
        <w:br/>
      </w:r>
      <w:r>
        <w:rPr>
          <w:bCs/>
          <w:b/>
        </w:rPr>
        <w:t xml:space="preserve">Current Assignment:</w:t>
      </w:r>
      <w:r>
        <w:t xml:space="preserve"> </w:t>
      </w:r>
      <w:r>
        <w:t xml:space="preserve">Junior and Senior High School Division</w:t>
      </w:r>
      <w:r>
        <w:br/>
      </w:r>
      <w:r>
        <w:rPr>
          <w:bCs/>
          <w:b/>
        </w:rPr>
        <w:t xml:space="preserve">Primary Focus Areas:</w:t>
      </w:r>
      <w:r>
        <w:t xml:space="preserve"> </w:t>
      </w:r>
      <w:r>
        <w:t xml:space="preserve">Academic Planning, Student Well-being, Career Guidance</w:t>
      </w:r>
    </w:p>
    <w:bookmarkEnd w:id="24"/>
    <w:bookmarkStart w:id="29" w:name="evaluation-criteria-and-observations"/>
    <w:p>
      <w:pPr>
        <w:pStyle w:val="Heading3"/>
      </w:pPr>
      <w:r>
        <w:t xml:space="preserve">4. Evaluation Criteria and Observations</w:t>
      </w:r>
    </w:p>
    <w:p>
      <w:pPr>
        <w:pStyle w:val="FirstParagraph"/>
      </w:pPr>
      <w:r>
        <w:t xml:space="preserve">The evaluation is based on direct observation, case file reviews, and feedback from stakeholders including students, parents, and teaching staff. The assessment focuses on four key pillars relevant to the Indonesian context.</w:t>
      </w:r>
    </w:p>
    <w:bookmarkStart w:id="25" w:name="Xaa2f6bed74a4006479bec467c675e99974e41a5"/>
    <w:p>
      <w:pPr>
        <w:pStyle w:val="Heading4"/>
      </w:pPr>
      <w:r>
        <w:t xml:space="preserve">4.1. Professional Competence and Curriculum Alignment</w:t>
      </w:r>
    </w:p>
    <w:p>
      <w:pPr>
        <w:pStyle w:val="FirstParagraph"/>
      </w:pPr>
      <w:r>
        <w:t xml:space="preserve">The School Counselor demonstrates a strong understanding of the</w:t>
      </w:r>
      <w:r>
        <w:t xml:space="preserve"> </w:t>
      </w:r>
      <w:r>
        <w:rPr>
          <w:iCs/>
          <w:i/>
        </w:rPr>
        <w:t xml:space="preserve">Kurikulum Merdeka</w:t>
      </w:r>
      <w:r>
        <w:t xml:space="preserve"> </w:t>
      </w:r>
      <w:r>
        <w:t xml:space="preserve">(Independent Curriculum). The counselor effectively integrates guidance programs that support student autonomy and holistic development. In the context of Jakarta’s competitive academic environment, the counselor has successfully implemented strategies to help students manage stress related to national examinations (UN) and school entrance tests. The ability to translate national educational goals into actionable counseling sessions is evident.</w:t>
      </w:r>
    </w:p>
    <w:bookmarkEnd w:id="25"/>
    <w:bookmarkStart w:id="26" w:name="ethical-practice-and-confidentiality"/>
    <w:p>
      <w:pPr>
        <w:pStyle w:val="Heading4"/>
      </w:pPr>
      <w:r>
        <w:t xml:space="preserve">4.2. Ethical Practice and Confidentiality</w:t>
      </w:r>
    </w:p>
    <w:p>
      <w:pPr>
        <w:pStyle w:val="FirstParagraph"/>
      </w:pPr>
      <w:r>
        <w:t xml:space="preserve">Adherence to the Code of Ethics for Indonesian School Counselors is paramount. The subject counselor maintains strict confidentiality regarding student records and personal disclosures, which is crucial for building trust. Observations indicate that the counselor navigates the delicate balance between maintaining student privacy and reporting mandatory issues (such as bullying or abuse) to school administration in accordance with Indonesian law. The counselor respects the cultural nuances of Jakarta, ensuring that counseling approaches are sensitive to religious and family values prevalent in the community.</w:t>
      </w:r>
    </w:p>
    <w:bookmarkEnd w:id="26"/>
    <w:bookmarkStart w:id="27" w:name="intervention-and-crisis-management"/>
    <w:p>
      <w:pPr>
        <w:pStyle w:val="Heading4"/>
      </w:pPr>
      <w:r>
        <w:t xml:space="preserve">4.3. Intervention and Crisis Management</w:t>
      </w:r>
    </w:p>
    <w:p>
      <w:pPr>
        <w:pStyle w:val="FirstParagraph"/>
      </w:pPr>
      <w:r>
        <w:t xml:space="preserve">Jakarta presents unique urban challenges, including traffic-related stress, family instability, and exposure to cyberbullying. The School Counselor has shown proficiency in early identification of at-risk students. The review highlights effective interventions in cases of peer conflict and academic anxiety. The counselor utilizes a multi-tiered system of support, collaborating with homeroom teachers to address behavioral issues before they escalate. The responsiveness to crisis situations, such as sudden family emergencies or student health issues, has been timely and compassionate.</w:t>
      </w:r>
    </w:p>
    <w:bookmarkEnd w:id="27"/>
    <w:bookmarkStart w:id="28" w:name="collaboration-and-community-engagement"/>
    <w:p>
      <w:pPr>
        <w:pStyle w:val="Heading4"/>
      </w:pPr>
      <w:r>
        <w:t xml:space="preserve">4.4. Collaboration and Community Engagement</w:t>
      </w:r>
    </w:p>
    <w:p>
      <w:pPr>
        <w:pStyle w:val="FirstParagraph"/>
      </w:pPr>
      <w:r>
        <w:t xml:space="preserve">A successful School Counselor in Indonesia must act as a bridge between the school, the family, and the community. The subject counselor actively engages with parents through regular meetings and workshops, addressing concerns regarding adolescent development. Furthermore, the counselor collaborates with external agencies in Jakarta, such as local health centers and youth organizations, to provide comprehensive support. This networked approach ensures that students receive holistic care beyond the classroom walls.</w:t>
      </w:r>
    </w:p>
    <w:bookmarkEnd w:id="28"/>
    <w:bookmarkEnd w:id="29"/>
    <w:bookmarkStart w:id="30" w:name="strengths-identified"/>
    <w:p>
      <w:pPr>
        <w:pStyle w:val="Heading3"/>
      </w:pPr>
      <w:r>
        <w:t xml:space="preserve">5. Strengths Identified</w:t>
      </w:r>
    </w:p>
    <w:p>
      <w:pPr>
        <w:numPr>
          <w:ilvl w:val="0"/>
          <w:numId w:val="1001"/>
        </w:numPr>
        <w:pStyle w:val="Compact"/>
      </w:pPr>
      <w:r>
        <w:t xml:space="preserve">Strong cultural competence and ability to relate to students from diverse Jakarta neighborhoods.</w:t>
      </w:r>
    </w:p>
    <w:p>
      <w:pPr>
        <w:numPr>
          <w:ilvl w:val="0"/>
          <w:numId w:val="1001"/>
        </w:numPr>
        <w:pStyle w:val="Compact"/>
      </w:pPr>
      <w:r>
        <w:t xml:space="preserve">Effective use of digital tools for career guidance and student tracking.</w:t>
      </w:r>
    </w:p>
    <w:p>
      <w:pPr>
        <w:numPr>
          <w:ilvl w:val="0"/>
          <w:numId w:val="1001"/>
        </w:numPr>
        <w:pStyle w:val="Compact"/>
      </w:pPr>
      <w:r>
        <w:t xml:space="preserve">High level of empathy and active listening skills during individual counseling sessions.</w:t>
      </w:r>
    </w:p>
    <w:p>
      <w:pPr>
        <w:numPr>
          <w:ilvl w:val="0"/>
          <w:numId w:val="1001"/>
        </w:numPr>
        <w:pStyle w:val="Compact"/>
      </w:pPr>
      <w:r>
        <w:t xml:space="preserve">Proactive approach to mental health awareness campaigns within the school.</w:t>
      </w:r>
    </w:p>
    <w:bookmarkEnd w:id="30"/>
    <w:bookmarkStart w:id="31" w:name="areas-for-improvement"/>
    <w:p>
      <w:pPr>
        <w:pStyle w:val="Heading3"/>
      </w:pPr>
      <w:r>
        <w:t xml:space="preserve">6. Areas for Improvement</w:t>
      </w:r>
    </w:p>
    <w:p>
      <w:pPr>
        <w:numPr>
          <w:ilvl w:val="0"/>
          <w:numId w:val="1002"/>
        </w:numPr>
        <w:pStyle w:val="Compact"/>
      </w:pPr>
      <w:r>
        <w:t xml:space="preserve">Documentation of counseling sessions could be more detailed to better track long-term student progress.</w:t>
      </w:r>
    </w:p>
    <w:p>
      <w:pPr>
        <w:numPr>
          <w:ilvl w:val="0"/>
          <w:numId w:val="1002"/>
        </w:numPr>
        <w:pStyle w:val="Compact"/>
      </w:pPr>
      <w:r>
        <w:t xml:space="preserve">Increased focus on career guidance for vocational pathways, which is increasingly relevant in the Indonesian job market.</w:t>
      </w:r>
    </w:p>
    <w:p>
      <w:pPr>
        <w:numPr>
          <w:ilvl w:val="0"/>
          <w:numId w:val="1002"/>
        </w:numPr>
        <w:pStyle w:val="Compact"/>
      </w:pPr>
      <w:r>
        <w:t xml:space="preserve">Further training in specialized trauma-informed care techniques would be beneficial.</w:t>
      </w:r>
    </w:p>
    <w:bookmarkEnd w:id="31"/>
    <w:bookmarkStart w:id="32" w:name="conclusion-and-recommendations"/>
    <w:p>
      <w:pPr>
        <w:pStyle w:val="Heading3"/>
      </w:pPr>
      <w:r>
        <w:t xml:space="preserve">7. Conclusion and Recommendations</w:t>
      </w:r>
    </w:p>
    <w:p>
      <w:pPr>
        <w:pStyle w:val="FirstParagraph"/>
      </w:pPr>
      <w:r>
        <w:t xml:space="preserve">Based on this Peer Review Report, the School Counselor is deemed to be performing at a satisfactory to excellent level. The counselor plays a vital role in fostering a supportive educational environment in Jakarta. The recommendations provided are intended to support continuous professional development (CPD) and ensure alignment with evolving educational standards in Indonesia. It is recommended that the counselor attend advanced workshops on digital counseling ethics and vocational career mapping.</w:t>
      </w:r>
    </w:p>
    <w:p>
      <w:pPr>
        <w:pStyle w:val="BodyText"/>
      </w:pPr>
      <w:r>
        <w:t xml:space="preserve">This report serves as a formal record of professional evaluation and a roadmap for future growth. The commitment to student well-being demonstrated by the counselor is commendable and essential for the success of the school community.</w:t>
      </w:r>
    </w:p>
    <w:bookmarkEnd w:id="32"/>
    <w:p>
      <w:pPr>
        <w:pStyle w:val="BodyText"/>
      </w:pPr>
      <w:r>
        <w:rPr>
          <w:bCs/>
          <w:b/>
        </w:rPr>
        <w:t xml:space="preserve">Reviewed By:</w:t>
      </w:r>
    </w:p>
    <w:p>
      <w:pPr>
        <w:pStyle w:val="BodyText"/>
      </w:pPr>
      <w:r>
        <w:t xml:space="preserve">[Reviewer Signature]</w:t>
      </w:r>
    </w:p>
    <w:p>
      <w:pPr>
        <w:pStyle w:val="BodyText"/>
      </w:pPr>
      <w:r>
        <w:t xml:space="preserve">[Reviewer Name]</w:t>
      </w:r>
    </w:p>
    <w:p>
      <w:pPr>
        <w:pStyle w:val="BodyText"/>
      </w:pPr>
      <w:r>
        <w:rPr>
          <w:bCs/>
          <w:b/>
        </w:rPr>
        <w:t xml:space="preserve">Acknowledged By:</w:t>
      </w:r>
    </w:p>
    <w:p>
      <w:pPr>
        <w:pStyle w:val="BodyText"/>
      </w:pPr>
      <w:r>
        <w:t xml:space="preserve">[Counselor Signature]</w:t>
      </w:r>
    </w:p>
    <w:p>
      <w:pPr>
        <w:pStyle w:val="BodyText"/>
      </w:pPr>
      <w:r>
        <w:t xml:space="preserve">[Counselor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School Counselor - Jakarta, Indonesia</dc:title>
  <dc:creator/>
  <dc:language>en</dc:language>
  <cp:keywords/>
  <dcterms:created xsi:type="dcterms:W3CDTF">2026-10-10T04:56:52Z</dcterms:created>
  <dcterms:modified xsi:type="dcterms:W3CDTF">2026-10-10T04:56:52Z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