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Almaty,</w:t>
      </w:r>
      <w:r>
        <w:t xml:space="preserve"> </w:t>
      </w:r>
      <w:r>
        <w:t xml:space="preserve">Kazakhstan</w:t>
      </w:r>
    </w:p>
    <w:bookmarkStart w:id="29"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Reviewing Peer:</w:t>
      </w:r>
      <w:r>
        <w:t xml:space="preserve"> </w:t>
      </w:r>
      <w:r>
        <w:t xml:space="preserve">Senior Educational Psychologist</w:t>
      </w:r>
    </w:p>
    <w:p>
      <w:pPr>
        <w:pStyle w:val="BodyText"/>
      </w:pPr>
      <w:r>
        <w:rPr>
          <w:bCs/>
          <w:b/>
        </w:rPr>
        <w:t xml:space="preserve">Subject:</w:t>
      </w:r>
      <w:r>
        <w:t xml:space="preserve"> </w:t>
      </w:r>
      <w:r>
        <w:t xml:space="preserve">School Counselor Performance Evaluation</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ethical conduct, and pedagogical effectiveness of the School Counselor within the educational framework of Almaty, Kazakhstan. The review aligns with the national educational standards set by the Ministry of Education and Science of the Republic of Kazakhstan, while also considering the specific socio-cultural dynamics of Almaty as a rapidly developing, multicultural metropolis. The objective is to assess the counselor’s ability to support student well-being, facilitate academic success, and foster a safe, inclusive school environment.</w:t>
      </w:r>
    </w:p>
    <w:bookmarkEnd w:id="20"/>
    <w:bookmarkStart w:id="21" w:name="X026e8f1b8765d55301064646591f0eee70e3ce6"/>
    <w:p>
      <w:pPr>
        <w:pStyle w:val="Heading2"/>
      </w:pPr>
      <w:r>
        <w:t xml:space="preserve">2. Contextual Alignment: The Almaty Educational Landscape</w:t>
      </w:r>
    </w:p>
    <w:p>
      <w:pPr>
        <w:pStyle w:val="FirstParagraph"/>
      </w:pPr>
      <w:r>
        <w:t xml:space="preserve">Operating as a School Counselor in Almaty requires a nuanced understanding of the local context. Almaty is a hub of diversity, hosting students from various ethnic backgrounds and socioeconomic statuses. The review highlights the counselor’s proficiency in navigating this diversity. The subject has demonstrated a strong commitment to the Kazakhstani educational reform goals, specifically regarding the transition to a student-centered learning model.</w:t>
      </w:r>
    </w:p>
    <w:p>
      <w:pPr>
        <w:pStyle w:val="BodyText"/>
      </w:pPr>
      <w:r>
        <w:t xml:space="preserve">The counselor effectively integrates the national curriculum requirements with psychological support strategies. In a city where academic pressure is high due to competitive university entrance examinations (ENT), the counselor’s role in stress management and career guidance is critical. The review confirms that the counselor is well-versed in the local labor market trends and higher education pathways available to students in Kazakhstan, providing relevant and actionable advice.</w:t>
      </w:r>
    </w:p>
    <w:bookmarkEnd w:id="21"/>
    <w:bookmarkStart w:id="25" w:name="assessment-of-core-competencies"/>
    <w:p>
      <w:pPr>
        <w:pStyle w:val="Heading2"/>
      </w:pPr>
      <w:r>
        <w:t xml:space="preserve">3. Assessment of Core Competencies</w:t>
      </w:r>
    </w:p>
    <w:bookmarkStart w:id="22" w:name="X4fe051f6ee66b1fc84a9cf4e1a84ad171cb7cdd"/>
    <w:p>
      <w:pPr>
        <w:pStyle w:val="Heading3"/>
      </w:pPr>
      <w:r>
        <w:t xml:space="preserve">3.1 Individual Counseling and Student Support</w:t>
      </w:r>
    </w:p>
    <w:p>
      <w:pPr>
        <w:pStyle w:val="FirstParagraph"/>
      </w:pPr>
      <w:r>
        <w:t xml:space="preserve">The School Counselor has exhibited exceptional skill in conducting individual sessions. Observations indicate a high level of empathy and active listening, crucial for building trust with adolescents. The counselor adheres strictly to confidentiality protocols, a cornerstone of ethical practice in Kazakhstan’s educational sector.</w:t>
      </w:r>
    </w:p>
    <w:p>
      <w:pPr>
        <w:pStyle w:val="BodyText"/>
      </w:pPr>
      <w:r>
        <w:t xml:space="preserve">Notably, the counselor has successfully implemented interventions for students facing anxiety, bullying, and family-related issues. The approach is culturally sensitive, respecting the traditional family values prevalent in many Kazakh households while empowering the student. The documentation of these sessions is thorough, compliant with school administration requirements, and maintains the necessary privacy standards.</w:t>
      </w:r>
    </w:p>
    <w:bookmarkEnd w:id="22"/>
    <w:bookmarkStart w:id="23" w:name="career-guidance-and-academic-planning"/>
    <w:p>
      <w:pPr>
        <w:pStyle w:val="Heading3"/>
      </w:pPr>
      <w:r>
        <w:t xml:space="preserve">3.2 Career Guidance and Academic Planning</w:t>
      </w:r>
    </w:p>
    <w:p>
      <w:pPr>
        <w:pStyle w:val="FirstParagraph"/>
      </w:pPr>
      <w:r>
        <w:t xml:space="preserve">In the context of Almaty’s competitive academic environment, the counselor’s guidance is pivotal. The review notes that the counselor provides structured career counseling workshops that align with the "Bolashak" scholarship opportunities and local university requirements. The counselor effectively utilizes psychometric testing to help students identify their strengths and interests, ensuring that their academic choices are informed and realistic.</w:t>
      </w:r>
    </w:p>
    <w:p>
      <w:pPr>
        <w:pStyle w:val="BodyText"/>
      </w:pPr>
      <w:r>
        <w:t xml:space="preserve">Furthermore, the counselor collaborates closely with subject teachers to monitor academic progress. Early identification of at-risk students allows for timely intervention, preventing dropout and promoting academic resilience. This proactive approach is highly valued by the school administration and parents in the Almaty community.</w:t>
      </w:r>
    </w:p>
    <w:bookmarkEnd w:id="23"/>
    <w:bookmarkStart w:id="24" w:name="crisis-intervention-and-safety"/>
    <w:p>
      <w:pPr>
        <w:pStyle w:val="Heading3"/>
      </w:pPr>
      <w:r>
        <w:t xml:space="preserve">3.3 Crisis Intervention and Safety</w:t>
      </w:r>
    </w:p>
    <w:p>
      <w:pPr>
        <w:pStyle w:val="FirstParagraph"/>
      </w:pPr>
      <w:r>
        <w:t xml:space="preserve">The School Counselor plays a vital role in maintaining school safety. The review assesses the counselor’s preparedness for crisis situations, including mental health emergencies and conflict resolution. The counselor has developed and maintained a robust crisis response plan that aligns with national safety standards.</w:t>
      </w:r>
    </w:p>
    <w:p>
      <w:pPr>
        <w:pStyle w:val="BodyText"/>
      </w:pPr>
      <w:r>
        <w:t xml:space="preserve">Recent initiatives led by the counselor to address cyberbullying—a growing concern among Almaty’s youth—have been particularly effective. By educating students on digital citizenship and providing support channels, the counselor has contributed to a safer online and offline environment.</w:t>
      </w:r>
    </w:p>
    <w:bookmarkEnd w:id="24"/>
    <w:bookmarkEnd w:id="25"/>
    <w:bookmarkStart w:id="26" w:name="Xb2d2918ade6086156b670ed75d1a376e511d5f7"/>
    <w:p>
      <w:pPr>
        <w:pStyle w:val="Heading2"/>
      </w:pPr>
      <w:r>
        <w:t xml:space="preserve">4. Collaboration and Professional Development</w:t>
      </w:r>
    </w:p>
    <w:p>
      <w:pPr>
        <w:pStyle w:val="FirstParagraph"/>
      </w:pPr>
      <w:r>
        <w:t xml:space="preserve">Effective counseling requires strong collaboration with stakeholders. The School Counselor has established excellent working relationships with teachers, parents, and external specialists. Regular parent-teacher meetings are facilitated by the counselor to discuss student well-being, ensuring a holistic support system.</w:t>
      </w:r>
    </w:p>
    <w:p>
      <w:pPr>
        <w:pStyle w:val="BodyText"/>
      </w:pPr>
      <w:r>
        <w:t xml:space="preserve">In terms of professional development, the counselor actively participates in workshops and seminars organized by educational institutions in Kazakhstan. This commitment to continuous learning ensures that the counselor remains updated on the latest psychological theories and educational policies. The counselor also contributes to the professional growth of colleagues by sharing best practices in student support.</w:t>
      </w:r>
    </w:p>
    <w:bookmarkEnd w:id="26"/>
    <w:bookmarkStart w:id="27" w:name="areas-for-improvement"/>
    <w:p>
      <w:pPr>
        <w:pStyle w:val="Heading2"/>
      </w:pPr>
      <w:r>
        <w:t xml:space="preserve">5. Areas for Improvement</w:t>
      </w:r>
    </w:p>
    <w:p>
      <w:pPr>
        <w:pStyle w:val="FirstParagraph"/>
      </w:pPr>
      <w:r>
        <w:t xml:space="preserve">While the performance is commendable, the Peer Review Report identifies areas for further enhancement. First, there is an opportunity to expand the use of digital tools for counseling, such as secure online platforms for student feedback, which could increase accessibility for busy families in Almaty. Second, increasing the frequency of workshops focused on emotional intelligence and social skills for younger students could provide a stronger foundation for their future development. Finally, deeper engagement with local community organizations could broaden the support network available to students from vulnerable backgrounds.</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School Counselor is performing at a high professional standard. The counselor’s dedication to student well-being, adherence to ethical guidelines, and alignment with the educational goals of Kazakhstan make them an invaluable asset to the school. The specific ability to navigate the cultural and academic complexities of Almaty demonstrates a high level of professional competence.</w:t>
      </w:r>
    </w:p>
    <w:p>
      <w:pPr>
        <w:pStyle w:val="BodyText"/>
      </w:pPr>
      <w:r>
        <w:t xml:space="preserve">It is recommended that the counselor continues their current trajectory while implementing the suggested improvements. The school administration is encouraged to support the counselor’s professional development initiatives and provide resources for expanding digital counseling services. This report serves as a testament to the counselor’s positive impact on the student body and the broader school community.</w:t>
      </w:r>
    </w:p>
    <w:bookmarkEnd w:id="28"/>
    <w:p>
      <w:pPr>
        <w:pStyle w:val="BodyText"/>
      </w:pPr>
      <w:r>
        <w:rPr>
          <w:bCs/>
          <w:b/>
        </w:rPr>
        <w:t xml:space="preserve">Reviewed By:</w:t>
      </w:r>
    </w:p>
    <w:p>
      <w:pPr>
        <w:pStyle w:val="BodyText"/>
      </w:pPr>
      <w:r>
        <w:t xml:space="preserve">Senior Educational Psychologist</w:t>
      </w:r>
    </w:p>
    <w:p>
      <w:pPr>
        <w:pStyle w:val="BodyText"/>
      </w:pPr>
      <w:r>
        <w:t xml:space="preserve">Almaty Education District</w:t>
      </w:r>
    </w:p>
    <w:p>
      <w:pPr>
        <w:pStyle w:val="BodyText"/>
      </w:pPr>
      <w:r>
        <w:rPr>
          <w:bCs/>
          <w:b/>
        </w:rPr>
        <w:t xml:space="preserve">Received By:</w:t>
      </w:r>
    </w:p>
    <w:p>
      <w:pPr>
        <w:pStyle w:val="BodyText"/>
      </w:pPr>
      <w:r>
        <w:t xml:space="preserve">School Counselor</w:t>
      </w:r>
    </w:p>
    <w:p>
      <w:pPr>
        <w:pStyle w:val="BodyText"/>
      </w:pP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Almaty, Kazakhstan</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