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Senegal</w:t>
      </w:r>
      <w:r>
        <w:t xml:space="preserve"> </w:t>
      </w:r>
      <w:r>
        <w:t xml:space="preserve">Dakar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School Counselor Performance</w:t>
      </w:r>
    </w:p>
    <w:p>
      <w:pPr>
        <w:pStyle w:val="BodyText"/>
      </w:pPr>
      <w:r>
        <w:rPr>
          <w:bCs/>
          <w:b/>
        </w:rPr>
        <w:t xml:space="preserve">Location:</w:t>
      </w:r>
      <w:r>
        <w:t xml:space="preserve"> </w:t>
      </w:r>
      <w:r>
        <w:t xml:space="preserve">Dakar, Senegal</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Academic Year 2023-2024 (First Semester)</w:t>
      </w:r>
    </w:p>
    <w:bookmarkEnd w:id="20"/>
    <w:bookmarkStart w:id="21" w:name="introduction-and-context"/>
    <w:p>
      <w:pPr>
        <w:pStyle w:val="Heading2"/>
      </w:pPr>
      <w:r>
        <w:t xml:space="preserve">1. Introduction and Context</w:t>
      </w:r>
    </w:p>
    <w:p>
      <w:pPr>
        <w:pStyle w:val="FirstParagraph"/>
      </w:pPr>
      <w:r>
        <w:t xml:space="preserve">This Peer Review Report serves as a formal assessment of the professional competencies, ethical conduct, and operational effectiveness of the School Counselor assigned to the educational institution located in Dakar, Senegal. The purpose of this review is to align the counselor’s practices with the Ministry of National Education’s standards for student welfare and to ensure that the unique cultural and socio-economic context of Dakar is adequately addressed in student support services.</w:t>
      </w:r>
    </w:p>
    <w:p>
      <w:pPr>
        <w:pStyle w:val="BodyText"/>
      </w:pPr>
      <w:r>
        <w:t xml:space="preserve">The review was conducted by a panel of senior educational administrators and peer counselors. It focuses on the counselor’s ability to navigate the specific challenges faced by students in Senegal, including academic pressure, linguistic transitions between Wolof and French, and the evolving social dynamics of urban Dakar.</w:t>
      </w:r>
    </w:p>
    <w:bookmarkEnd w:id="21"/>
    <w:bookmarkStart w:id="22" w:name="Xc27f04b603a4564955a76a1046c27e036ec189d"/>
    <w:p>
      <w:pPr>
        <w:pStyle w:val="Heading2"/>
      </w:pPr>
      <w:r>
        <w:t xml:space="preserve">2. Professional Competencies and Academic Guidance</w:t>
      </w:r>
    </w:p>
    <w:p>
      <w:pPr>
        <w:pStyle w:val="FirstParagraph"/>
      </w:pPr>
      <w:r>
        <w:t xml:space="preserve">The School Counselor has demonstrated a robust understanding of the Senegalese national curriculum. In the context of Dakar, where competition for secondary school placements and university entry is intense, the counselor’s role in academic guidance is critical. The review found that the counselor effectively assists students in navigating the complexities of the Baccalauréat preparation.</w:t>
      </w:r>
    </w:p>
    <w:p>
      <w:pPr>
        <w:pStyle w:val="BodyText"/>
      </w:pPr>
      <w:r>
        <w:t xml:space="preserve">Specifically, the counselor has implemented structured workshops to help students manage study loads and reduce anxiety related to high-stakes examinations. The ability to communicate effectively in both French and Wolof has been noted as a significant strength, ensuring that students from diverse linguistic backgrounds in Dakar feel understood and supported. This bilingual approach is essential for building trust and ensuring that academic advice is clearly comprehended by all students.</w:t>
      </w:r>
    </w:p>
    <w:bookmarkEnd w:id="22"/>
    <w:bookmarkStart w:id="23" w:name="X29123252ca0688eb78bc1d2ed61f62fc3549db1"/>
    <w:p>
      <w:pPr>
        <w:pStyle w:val="Heading2"/>
      </w:pPr>
      <w:r>
        <w:t xml:space="preserve">3. Psychosocial Support and Cultural Sensitivity</w:t>
      </w:r>
    </w:p>
    <w:p>
      <w:pPr>
        <w:pStyle w:val="FirstParagraph"/>
      </w:pPr>
      <w:r>
        <w:t xml:space="preserve">A core component of this Peer Review Report is the evaluation of the School Counselor’s psychosocial support mechanisms. In Senegal, the concept of community and family is paramount. The counselor has shown commendable cultural sensitivity by integrating family dynamics into the counseling process. Recognizing that decisions in Dakar often involve extended family structures, the counselor has successfully engaged parents and guardians in the support process, respecting local traditions while promoting student autonomy.</w:t>
      </w:r>
    </w:p>
    <w:p>
      <w:pPr>
        <w:pStyle w:val="BodyText"/>
      </w:pPr>
      <w:r>
        <w:t xml:space="preserve">The counselor has also addressed issues pertinent to the urban environment of Dakar, such as peer pressure, substance abuse, and the impact of social media. By organizing awareness campaigns that resonate with the local youth culture, the counselor has created a safe space for students to discuss sensitive topics. The review highlights the counselor’s success in destigmatizing mental health discussions within the school community, a vital step forward for educational institutions in Senegal.</w:t>
      </w:r>
    </w:p>
    <w:bookmarkEnd w:id="23"/>
    <w:bookmarkStart w:id="24" w:name="collaboration-with-stakeholders"/>
    <w:p>
      <w:pPr>
        <w:pStyle w:val="Heading2"/>
      </w:pPr>
      <w:r>
        <w:t xml:space="preserve">4. Collaboration with Stakeholders</w:t>
      </w:r>
    </w:p>
    <w:p>
      <w:pPr>
        <w:pStyle w:val="FirstParagraph"/>
      </w:pPr>
      <w:r>
        <w:t xml:space="preserve">Effective counseling in Dakar requires strong collaboration with teachers, administration, and external community partners. The School Counselor has established productive relationships with faculty members, providing them with strategies to identify students who may be struggling academically or emotionally. This proactive approach has led to earlier interventions and improved student outcomes.</w:t>
      </w:r>
    </w:p>
    <w:p>
      <w:pPr>
        <w:pStyle w:val="BodyText"/>
      </w:pPr>
      <w:r>
        <w:t xml:space="preserve">Furthermore, the counselor has actively partnered with local NGOs and health organizations in Senegal to provide additional resources for students facing severe socio-economic challenges. This network of support is crucial in Dakar, where resource constraints can sometimes limit the school’s ability to provide comprehensive aid. The counselor’s initiative in bridging these gaps demonstrates a high level of professional dedication and community engagement.</w:t>
      </w:r>
    </w:p>
    <w:bookmarkEnd w:id="24"/>
    <w:bookmarkStart w:id="25" w:name="areas-for-improvement"/>
    <w:p>
      <w:pPr>
        <w:pStyle w:val="Heading2"/>
      </w:pPr>
      <w:r>
        <w:t xml:space="preserve">5. Areas for Improvement</w:t>
      </w:r>
    </w:p>
    <w:p>
      <w:pPr>
        <w:pStyle w:val="FirstParagraph"/>
      </w:pPr>
      <w:r>
        <w:t xml:space="preserve">While the School Counselor’s performance is largely exemplary, this Peer Review Report identifies areas for professional growth. First, there is a need to further document counseling sessions and outcomes to better track long-term student progress. Enhanced record-keeping will not only improve accountability but also provide valuable data for future program development in Senegal.</w:t>
      </w:r>
    </w:p>
    <w:p>
      <w:pPr>
        <w:pStyle w:val="BodyText"/>
      </w:pPr>
      <w:r>
        <w:t xml:space="preserve">Second, the counselor is encouraged to expand digital literacy training for students. As Dakar continues to modernize, equipping students with the skills to navigate online environments safely is increasingly important. Integrating digital citizenship into counseling sessions would be a valuable addition to the current curriculum.</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School Counselor is performing at a high standard, effectively meeting the needs of students in Dakar, Senegal. The counselor’s cultural competence, bilingual communication skills, and proactive approach to student welfare are significant assets to the institution.</w:t>
      </w:r>
    </w:p>
    <w:p>
      <w:pPr>
        <w:pStyle w:val="BodyText"/>
      </w:pPr>
      <w:r>
        <w:t xml:space="preserve">It is recommended that the counselor continue to refine documentation practices and expand digital safety initiatives. Additionally, ongoing professional development opportunities focused on advanced counseling techniques and mental health first aid should be pursued to further enhance the quality of support provided to students. The institution recognizes the vital role of the School Counselor in fostering a supportive and inclusive educational environment in Senegal.</w:t>
      </w:r>
    </w:p>
    <w:bookmarkEnd w:id="26"/>
    <w:p>
      <w:pPr>
        <w:pStyle w:val="BodyText"/>
      </w:pPr>
      <w:r>
        <w:rPr>
          <w:bCs/>
          <w:b/>
        </w:rPr>
        <w:t xml:space="preserve">Prepared by:</w:t>
      </w:r>
    </w:p>
    <w:p>
      <w:pPr>
        <w:pStyle w:val="BodyText"/>
      </w:pPr>
      <w:r>
        <w:t xml:space="preserve">Dr. A. Diallo</w:t>
      </w:r>
    </w:p>
    <w:p>
      <w:pPr>
        <w:pStyle w:val="BodyText"/>
      </w:pPr>
      <w:r>
        <w:t xml:space="preserve">Senior Educational Administrator</w:t>
      </w:r>
    </w:p>
    <w:p>
      <w:pPr>
        <w:pStyle w:val="BodyText"/>
      </w:pPr>
      <w:r>
        <w:rPr>
          <w:bCs/>
          <w:b/>
        </w:rPr>
        <w:t xml:space="preserve">Reviewed by:</w:t>
      </w:r>
    </w:p>
    <w:p>
      <w:pPr>
        <w:pStyle w:val="BodyText"/>
      </w:pPr>
      <w:r>
        <w:t xml:space="preserve">Mme. F. Ndiaye</w:t>
      </w:r>
    </w:p>
    <w:p>
      <w:pPr>
        <w:pStyle w:val="BodyText"/>
      </w:pPr>
      <w:r>
        <w:t xml:space="preserve">Head of Student Affairs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Senegal Dakar</dc:title>
  <dc:creator/>
  <dc:language>en</dc:language>
  <cp:keywords/>
  <dcterms:created xsi:type="dcterms:W3CDTF">2026-10-10T08:50:27Z</dcterms:created>
  <dcterms:modified xsi:type="dcterms:W3CDTF">2026-10-10T08:50:27Z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