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Location:</w:t>
      </w:r>
      <w:r>
        <w:t xml:space="preserve"> </w:t>
      </w:r>
      <w:r>
        <w:t xml:space="preserve">Ankara, Turkey</w:t>
      </w:r>
    </w:p>
    <w:p>
      <w:pPr>
        <w:pStyle w:val="BodyText"/>
      </w:pPr>
      <w:r>
        <w:t xml:space="preserve">Date:</w:t>
      </w:r>
      <w:r>
        <w:t xml:space="preserve"> </w:t>
      </w:r>
      <w:r>
        <w:t xml:space="preserve">October 24, 2023</w:t>
      </w:r>
    </w:p>
    <w:p>
      <w:pPr>
        <w:pStyle w:val="BodyText"/>
      </w:pPr>
      <w:r>
        <w:t xml:space="preserve">Review Period:</w:t>
      </w:r>
      <w:r>
        <w:t xml:space="preserve"> </w:t>
      </w:r>
      <w:r>
        <w:t xml:space="preserve">Academic Year 2023-2024 (Term 1)</w:t>
      </w:r>
    </w:p>
    <w:p>
      <w:pPr>
        <w:pStyle w:val="BodyText"/>
      </w:pPr>
      <w:r>
        <w:t xml:space="preserve">Document ID:</w:t>
      </w:r>
      <w:r>
        <w:t xml:space="preserve"> </w:t>
      </w:r>
      <w:r>
        <w:t xml:space="preserve">PSY-ANK-2023-089</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professional standards set forth by the Ministry of National Education (Millî Eğitim Bakanlığı) of the Republic of Turkey. The purpose of this document is to provide a comprehensive, objective, and constructive evaluation of the professional practice of a</w:t>
      </w:r>
      <w:r>
        <w:t xml:space="preserve"> </w:t>
      </w:r>
      <w:r>
        <w:rPr>
          <w:bCs/>
          <w:b/>
        </w:rPr>
        <w:t xml:space="preserve">School Counselor</w:t>
      </w:r>
      <w:r>
        <w:t xml:space="preserve"> </w:t>
      </w:r>
      <w:r>
        <w:t xml:space="preserve">operating within the educational landscape of</w:t>
      </w:r>
      <w:r>
        <w:t xml:space="preserve"> </w:t>
      </w:r>
      <w:r>
        <w:rPr>
          <w:bCs/>
          <w:b/>
        </w:rPr>
        <w:t xml:space="preserve">Turkey Ankara</w:t>
      </w:r>
      <w:r>
        <w:t xml:space="preserve">.</w:t>
      </w:r>
    </w:p>
    <w:p>
      <w:pPr>
        <w:pStyle w:val="BodyText"/>
      </w:pPr>
      <w:r>
        <w:t xml:space="preserve">The role of the</w:t>
      </w:r>
      <w:r>
        <w:t xml:space="preserve"> </w:t>
      </w:r>
      <w:r>
        <w:rPr>
          <w:bCs/>
          <w:b/>
        </w:rPr>
        <w:t xml:space="preserve">School Counselor</w:t>
      </w:r>
      <w:r>
        <w:t xml:space="preserve"> </w:t>
      </w:r>
      <w:r>
        <w:t xml:space="preserve">in</w:t>
      </w:r>
      <w:r>
        <w:t xml:space="preserve"> </w:t>
      </w:r>
      <w:r>
        <w:rPr>
          <w:bCs/>
          <w:b/>
        </w:rPr>
        <w:t xml:space="preserve">Ankara</w:t>
      </w:r>
      <w:r>
        <w:t xml:space="preserve"> </w:t>
      </w:r>
      <w:r>
        <w:t xml:space="preserve">is pivotal, given the capital city's diverse demographic, high academic expectations, and the specific socio-cultural dynamics present in the region. This review assesses the counselor's adherence to the "Guidance and Psychological Counseling Services Regulations," their effectiveness in student development, and their collaboration with school administration and families. The evaluation focuses on clinical competence, ethical practice, and the integration of modern counseling techniques within the Turkish public and private school systems.</w:t>
      </w:r>
    </w:p>
    <w:bookmarkEnd w:id="21"/>
    <w:bookmarkStart w:id="22" w:name="counselor-and-reviewer-information"/>
    <w:p>
      <w:pPr>
        <w:pStyle w:val="Heading2"/>
      </w:pPr>
      <w:r>
        <w:t xml:space="preserve">2. Counselor and Reviewer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School Counselor</w:t>
            </w:r>
          </w:p>
        </w:tc>
        <w:tc>
          <w:tcPr/>
          <w:p>
            <w:pPr>
              <w:pStyle w:val="Compact"/>
              <w:jc w:val="left"/>
            </w:pPr>
            <w:r>
              <w:t xml:space="preserve">[Counselor Name Redacted for Privacy]</w:t>
            </w:r>
          </w:p>
        </w:tc>
      </w:tr>
      <w:tr>
        <w:tc>
          <w:tcPr/>
          <w:p>
            <w:pPr>
              <w:pStyle w:val="Compact"/>
              <w:jc w:val="left"/>
            </w:pPr>
            <w:r>
              <w:rPr>
                <w:bCs/>
                <w:b/>
              </w:rPr>
              <w:t xml:space="preserve">School Name &amp; Location</w:t>
            </w:r>
          </w:p>
        </w:tc>
        <w:tc>
          <w:tcPr/>
          <w:p>
            <w:pPr>
              <w:pStyle w:val="Compact"/>
              <w:jc w:val="left"/>
            </w:pPr>
            <w:r>
              <w:t xml:space="preserve">[School Name], Çankaya District, Ankara, Turkey</w:t>
            </w:r>
          </w:p>
        </w:tc>
      </w:tr>
      <w:tr>
        <w:tc>
          <w:tcPr/>
          <w:p>
            <w:pPr>
              <w:pStyle w:val="Compact"/>
              <w:jc w:val="left"/>
            </w:pPr>
            <w:r>
              <w:rPr>
                <w:bCs/>
                <w:b/>
              </w:rPr>
              <w:t xml:space="preserve">Years of Experience</w:t>
            </w:r>
          </w:p>
        </w:tc>
        <w:tc>
          <w:tcPr/>
          <w:p>
            <w:pPr>
              <w:pStyle w:val="Compact"/>
              <w:jc w:val="left"/>
            </w:pPr>
            <w:r>
              <w:t xml:space="preserve">5 Years</w:t>
            </w:r>
          </w:p>
        </w:tc>
      </w:tr>
      <w:tr>
        <w:tc>
          <w:tcPr/>
          <w:p>
            <w:pPr>
              <w:pStyle w:val="Compact"/>
              <w:jc w:val="left"/>
            </w:pPr>
            <w:r>
              <w:rPr>
                <w:bCs/>
                <w:b/>
              </w:rPr>
              <w:t xml:space="preserve">Reviewer Name</w:t>
            </w:r>
          </w:p>
        </w:tc>
        <w:tc>
          <w:tcPr/>
          <w:p>
            <w:pPr>
              <w:pStyle w:val="Compact"/>
              <w:jc w:val="left"/>
            </w:pPr>
            <w:r>
              <w:t xml:space="preserve">[Senior Peer Reviewer Name]</w:t>
            </w:r>
          </w:p>
        </w:tc>
      </w:tr>
      <w:tr>
        <w:tc>
          <w:tcPr/>
          <w:p>
            <w:pPr>
              <w:pStyle w:val="Compact"/>
              <w:jc w:val="left"/>
            </w:pPr>
            <w:r>
              <w:rPr>
                <w:bCs/>
                <w:b/>
              </w:rPr>
              <w:t xml:space="preserve">Reviewer Title</w:t>
            </w:r>
          </w:p>
        </w:tc>
        <w:tc>
          <w:tcPr/>
          <w:p>
            <w:pPr>
              <w:pStyle w:val="Compact"/>
              <w:jc w:val="left"/>
            </w:pPr>
            <w:r>
              <w:t xml:space="preserve">Senior School Psychologist / Regional Supervisor</w:t>
            </w:r>
          </w:p>
        </w:tc>
      </w:tr>
    </w:tbl>
    <w:bookmarkEnd w:id="22"/>
    <w:bookmarkStart w:id="23" w:name="evaluation-criteria-and-methodology"/>
    <w:p>
      <w:pPr>
        <w:pStyle w:val="Heading2"/>
      </w:pPr>
      <w:r>
        <w:t xml:space="preserve">3. Evaluation Criteria and Methodology</w:t>
      </w:r>
    </w:p>
    <w:p>
      <w:pPr>
        <w:pStyle w:val="FirstParagraph"/>
      </w:pPr>
      <w:r>
        <w:t xml:space="preserve">This</w:t>
      </w:r>
      <w:r>
        <w:t xml:space="preserve"> </w:t>
      </w:r>
      <w:r>
        <w:rPr>
          <w:bCs/>
          <w:b/>
        </w:rPr>
        <w:t xml:space="preserve">Peer Review Report</w:t>
      </w:r>
      <w:r>
        <w:t xml:space="preserve"> </w:t>
      </w:r>
      <w:r>
        <w:t xml:space="preserve">utilizes a multi-faceted approach to ensure a holistic assessment of the</w:t>
      </w:r>
      <w:r>
        <w:t xml:space="preserve"> </w:t>
      </w:r>
      <w:r>
        <w:rPr>
          <w:bCs/>
          <w:b/>
        </w:rPr>
        <w:t xml:space="preserve">School Counselor</w:t>
      </w:r>
      <w:r>
        <w:t xml:space="preserve">. The evaluation criteria are aligned with the competencies required for psychological counseling services in</w:t>
      </w:r>
      <w:r>
        <w:t xml:space="preserve"> </w:t>
      </w:r>
      <w:r>
        <w:rPr>
          <w:bCs/>
          <w:b/>
        </w:rPr>
        <w:t xml:space="preserve">Turkey Ankara</w:t>
      </w:r>
      <w:r>
        <w:t xml:space="preserve">. The methodology includes:</w:t>
      </w:r>
    </w:p>
    <w:p>
      <w:pPr>
        <w:numPr>
          <w:ilvl w:val="0"/>
          <w:numId w:val="1001"/>
        </w:numPr>
        <w:pStyle w:val="Compact"/>
      </w:pPr>
      <w:r>
        <w:rPr>
          <w:bCs/>
          <w:b/>
        </w:rPr>
        <w:t xml:space="preserve">Classroom Observation:</w:t>
      </w:r>
      <w:r>
        <w:t xml:space="preserve"> </w:t>
      </w:r>
      <w:r>
        <w:t xml:space="preserve">Direct observation of group guidance sessions and individual counseling interactions.</w:t>
      </w:r>
    </w:p>
    <w:p>
      <w:pPr>
        <w:numPr>
          <w:ilvl w:val="0"/>
          <w:numId w:val="1001"/>
        </w:numPr>
        <w:pStyle w:val="Compact"/>
      </w:pPr>
      <w:r>
        <w:rPr>
          <w:bCs/>
          <w:b/>
        </w:rPr>
        <w:t xml:space="preserve">Documentation Review:</w:t>
      </w:r>
      <w:r>
        <w:t xml:space="preserve"> </w:t>
      </w:r>
      <w:r>
        <w:t xml:space="preserve">Analysis of student case files, intervention plans, and confidentiality records.</w:t>
      </w:r>
    </w:p>
    <w:p>
      <w:pPr>
        <w:numPr>
          <w:ilvl w:val="0"/>
          <w:numId w:val="1001"/>
        </w:numPr>
        <w:pStyle w:val="Compact"/>
      </w:pPr>
      <w:r>
        <w:rPr>
          <w:bCs/>
          <w:b/>
        </w:rPr>
        <w:t xml:space="preserve">Stakeholder Feedback:</w:t>
      </w:r>
      <w:r>
        <w:t xml:space="preserve"> </w:t>
      </w:r>
      <w:r>
        <w:t xml:space="preserve">Anonymous surveys from teachers, parents, and students.</w:t>
      </w:r>
    </w:p>
    <w:p>
      <w:pPr>
        <w:numPr>
          <w:ilvl w:val="0"/>
          <w:numId w:val="1001"/>
        </w:numPr>
        <w:pStyle w:val="Compact"/>
      </w:pPr>
      <w:r>
        <w:rPr>
          <w:bCs/>
          <w:b/>
        </w:rPr>
        <w:t xml:space="preserve">Professional Dialogue:</w:t>
      </w:r>
      <w:r>
        <w:t xml:space="preserve"> </w:t>
      </w:r>
      <w:r>
        <w:t xml:space="preserve">A structured interview with the</w:t>
      </w:r>
      <w:r>
        <w:t xml:space="preserve"> </w:t>
      </w:r>
      <w:r>
        <w:rPr>
          <w:bCs/>
          <w:b/>
        </w:rPr>
        <w:t xml:space="preserve">School Counselor</w:t>
      </w:r>
      <w:r>
        <w:t xml:space="preserve"> </w:t>
      </w:r>
      <w:r>
        <w:t xml:space="preserve">to discuss challenges and successes.</w:t>
      </w:r>
    </w:p>
    <w:p>
      <w:pPr>
        <w:pStyle w:val="FirstParagraph"/>
      </w:pPr>
      <w:r>
        <w:rPr>
          <w:bCs/>
          <w:b/>
        </w:rPr>
        <w:t xml:space="preserve">Rating Scale:</w:t>
      </w:r>
      <w:r>
        <w:t xml:space="preserve"> </w:t>
      </w:r>
      <w:r>
        <w:t xml:space="preserve">1 (Needs Improvement), 2 (Developing), 3 (Proficient), 4 (Distinguished), 5 (Exemplary).</w:t>
      </w:r>
    </w:p>
    <w:bookmarkEnd w:id="23"/>
    <w:bookmarkStart w:id="28" w:name="detailed-assessment-findings"/>
    <w:p>
      <w:pPr>
        <w:pStyle w:val="Heading2"/>
      </w:pPr>
      <w:r>
        <w:t xml:space="preserve">4. Detailed Assessment Findings</w:t>
      </w:r>
    </w:p>
    <w:bookmarkStart w:id="24" w:name="individual-and-group-counseling-services"/>
    <w:p>
      <w:pPr>
        <w:pStyle w:val="Heading3"/>
      </w:pPr>
      <w:r>
        <w:t xml:space="preserve">4.1. Individual and Group Counseling Services</w:t>
      </w:r>
    </w:p>
    <w:p>
      <w:pPr>
        <w:pStyle w:val="FirstParagraph"/>
      </w:pPr>
      <w:r>
        <w:t xml:space="preserve">The</w:t>
      </w:r>
      <w:r>
        <w:t xml:space="preserve"> </w:t>
      </w:r>
      <w:r>
        <w:rPr>
          <w:bCs/>
          <w:b/>
        </w:rPr>
        <w:t xml:space="preserve">School Counselor</w:t>
      </w:r>
      <w:r>
        <w:t xml:space="preserve"> </w:t>
      </w:r>
      <w:r>
        <w:t xml:space="preserve">demonstrates a strong proficiency in conducting individual counseling sessions. In the context of</w:t>
      </w:r>
      <w:r>
        <w:t xml:space="preserve"> </w:t>
      </w:r>
      <w:r>
        <w:rPr>
          <w:bCs/>
          <w:b/>
        </w:rPr>
        <w:t xml:space="preserve">Ankara</w:t>
      </w:r>
      <w:r>
        <w:t xml:space="preserve">, where academic pressure is significant, the counselor effectively utilizes cognitive-behavioral techniques to help students manage anxiety related to examinations (such as LGS and YKS). The counselor maintains a safe, confidential environment, adhering strictly to the ethical codes mandated by the Turkish Psychological Association.</w:t>
      </w:r>
    </w:p>
    <w:p>
      <w:pPr>
        <w:pStyle w:val="BodyText"/>
      </w:pPr>
      <w:r>
        <w:t xml:space="preserve">Group counseling sessions are well-structured and culturally sensitive. The counselor successfully addresses topics relevant to the local student body, including peer relationships, digital citizenship, and career planning. The ability to engage students in open dialogue while respecting cultural norms is a notable strength.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Active Listening &amp; Empathy</w:t>
            </w:r>
          </w:p>
        </w:tc>
        <w:tc>
          <w:tcPr/>
          <w:p>
            <w:pPr>
              <w:pStyle w:val="Compact"/>
              <w:jc w:val="left"/>
            </w:pPr>
            <w:r>
              <w:t xml:space="preserve">5</w:t>
            </w:r>
          </w:p>
        </w:tc>
        <w:tc>
          <w:tcPr/>
          <w:p>
            <w:pPr>
              <w:pStyle w:val="Compact"/>
              <w:jc w:val="left"/>
            </w:pPr>
            <w:r>
              <w:t xml:space="preserve">Exemplary rapport building with students.</w:t>
            </w:r>
          </w:p>
        </w:tc>
      </w:tr>
      <w:tr>
        <w:tc>
          <w:tcPr/>
          <w:p>
            <w:pPr>
              <w:pStyle w:val="Compact"/>
              <w:jc w:val="left"/>
            </w:pPr>
            <w:r>
              <w:t xml:space="preserve">Intervention Strategies</w:t>
            </w:r>
          </w:p>
        </w:tc>
        <w:tc>
          <w:tcPr/>
          <w:p>
            <w:pPr>
              <w:pStyle w:val="Compact"/>
              <w:jc w:val="left"/>
            </w:pPr>
            <w:r>
              <w:t xml:space="preserve">4</w:t>
            </w:r>
          </w:p>
        </w:tc>
        <w:tc>
          <w:tcPr/>
          <w:p>
            <w:pPr>
              <w:pStyle w:val="Compact"/>
              <w:jc w:val="left"/>
            </w:pPr>
            <w:r>
              <w:t xml:space="preserve">Effective use of evidence-based practices.</w:t>
            </w:r>
          </w:p>
        </w:tc>
      </w:tr>
    </w:tbl>
    <w:bookmarkEnd w:id="24"/>
    <w:bookmarkStart w:id="25" w:name="crisis-intervention-and-risk-management"/>
    <w:p>
      <w:pPr>
        <w:pStyle w:val="Heading3"/>
      </w:pPr>
      <w:r>
        <w:t xml:space="preserve">4.2. Crisis Intervention and Risk Management</w:t>
      </w:r>
    </w:p>
    <w:p>
      <w:pPr>
        <w:pStyle w:val="FirstParagraph"/>
      </w:pPr>
      <w:r>
        <w:t xml:space="preserve">A critical aspect of the</w:t>
      </w:r>
      <w:r>
        <w:t xml:space="preserve"> </w:t>
      </w:r>
      <w:r>
        <w:rPr>
          <w:bCs/>
          <w:b/>
        </w:rPr>
        <w:t xml:space="preserve">School Counselor</w:t>
      </w:r>
      <w:r>
        <w:t xml:space="preserve">'s role in</w:t>
      </w:r>
      <w:r>
        <w:t xml:space="preserve"> </w:t>
      </w:r>
      <w:r>
        <w:rPr>
          <w:bCs/>
          <w:b/>
        </w:rPr>
        <w:t xml:space="preserve">Turkey Ankara</w:t>
      </w:r>
      <w:r>
        <w:t xml:space="preserve"> </w:t>
      </w:r>
      <w:r>
        <w:t xml:space="preserve">is the ability to respond to crises, including bullying, family issues, and mental health emergencies. This</w:t>
      </w:r>
      <w:r>
        <w:t xml:space="preserve"> </w:t>
      </w:r>
      <w:r>
        <w:rPr>
          <w:bCs/>
          <w:b/>
        </w:rPr>
        <w:t xml:space="preserve">Peer Review Report</w:t>
      </w:r>
      <w:r>
        <w:t xml:space="preserve"> </w:t>
      </w:r>
      <w:r>
        <w:t xml:space="preserve">highlights the counselor's proactive approach to risk assessment. The counselor has established clear protocols for identifying at-risk students and collaborating with the school administration and external social services when necessary.</w:t>
      </w:r>
    </w:p>
    <w:p>
      <w:pPr>
        <w:pStyle w:val="BodyText"/>
      </w:pPr>
      <w:r>
        <w:t xml:space="preserve">The documentation of crisis interventions is thorough and compliant with legal requirements. The counselor demonstrates cultural competence when dealing with families from diverse backgrounds, ensuring that interventions are respectful and effective.</w:t>
      </w:r>
    </w:p>
    <w:bookmarkEnd w:id="25"/>
    <w:bookmarkStart w:id="26" w:name="collaboration-with-teachers-and-parents"/>
    <w:p>
      <w:pPr>
        <w:pStyle w:val="Heading3"/>
      </w:pPr>
      <w:r>
        <w:t xml:space="preserve">4.3. Collaboration with Teachers and Parents</w:t>
      </w:r>
    </w:p>
    <w:p>
      <w:pPr>
        <w:pStyle w:val="FirstParagraph"/>
      </w:pPr>
      <w:r>
        <w:t xml:space="preserve">The</w:t>
      </w:r>
      <w:r>
        <w:t xml:space="preserve"> </w:t>
      </w:r>
      <w:r>
        <w:rPr>
          <w:bCs/>
          <w:b/>
        </w:rPr>
        <w:t xml:space="preserve">School Counselor</w:t>
      </w:r>
      <w:r>
        <w:t xml:space="preserve"> </w:t>
      </w:r>
      <w:r>
        <w:t xml:space="preserve">actively collaborates with teachers to support student well-being in the classroom. Regular meetings are held to discuss student progress and behavioral concerns. The counselor provides valuable insights to teachers on how to create inclusive and supportive learning environments.</w:t>
      </w:r>
    </w:p>
    <w:p>
      <w:pPr>
        <w:pStyle w:val="BodyText"/>
      </w:pPr>
      <w:r>
        <w:t xml:space="preserve">Parental engagement is another area of strength. The counselor organizes workshops and individual meetings to guide parents on child development and educational planning. In the context of</w:t>
      </w:r>
      <w:r>
        <w:t xml:space="preserve"> </w:t>
      </w:r>
      <w:r>
        <w:rPr>
          <w:bCs/>
          <w:b/>
        </w:rPr>
        <w:t xml:space="preserve">Ankara</w:t>
      </w:r>
      <w:r>
        <w:t xml:space="preserve">, where parental involvement is high, the counselor effectively manages expectations and provides evidence-based advice.</w:t>
      </w:r>
    </w:p>
    <w:bookmarkEnd w:id="26"/>
    <w:bookmarkStart w:id="27" w:name="career-and-educational-guidance"/>
    <w:p>
      <w:pPr>
        <w:pStyle w:val="Heading3"/>
      </w:pPr>
      <w:r>
        <w:t xml:space="preserve">4.4. Career and Educational Guidance</w:t>
      </w:r>
    </w:p>
    <w:p>
      <w:pPr>
        <w:pStyle w:val="FirstParagraph"/>
      </w:pPr>
      <w:r>
        <w:t xml:space="preserve">Given the competitive nature of higher education in Turkey, the</w:t>
      </w:r>
      <w:r>
        <w:t xml:space="preserve"> </w:t>
      </w:r>
      <w:r>
        <w:rPr>
          <w:bCs/>
          <w:b/>
        </w:rPr>
        <w:t xml:space="preserve">School Counselor</w:t>
      </w:r>
      <w:r>
        <w:t xml:space="preserve"> </w:t>
      </w:r>
      <w:r>
        <w:t xml:space="preserve">plays a vital role in career guidance. The counselor utilizes up-to-date resources to inform students about university programs, vocational training, and career paths. The counselor also helps students understand their strengths and interests, aligning their educational choices with their personal goals.</w:t>
      </w:r>
    </w:p>
    <w:p>
      <w:pPr>
        <w:pStyle w:val="BodyText"/>
      </w:pPr>
      <w:r>
        <w:t xml:space="preserve">The integration of digital tools and career assessment instruments is commendable. The counselor ensures that students from all socio-economic backgrounds have access to this information, promoting equity in educational opportunities.</w:t>
      </w:r>
    </w:p>
    <w:bookmarkEnd w:id="27"/>
    <w:bookmarkEnd w:id="28"/>
    <w:bookmarkStart w:id="29" w:name="areas-for-professional-development"/>
    <w:p>
      <w:pPr>
        <w:pStyle w:val="Heading2"/>
      </w:pPr>
      <w:r>
        <w:t xml:space="preserve">5. Areas for Professional Development</w:t>
      </w:r>
    </w:p>
    <w:p>
      <w:pPr>
        <w:pStyle w:val="FirstParagraph"/>
      </w:pPr>
      <w:r>
        <w:t xml:space="preserve">While the</w:t>
      </w:r>
      <w:r>
        <w:t xml:space="preserve"> </w:t>
      </w:r>
      <w:r>
        <w:rPr>
          <w:bCs/>
          <w:b/>
        </w:rPr>
        <w:t xml:space="preserve">School Counselor</w:t>
      </w:r>
      <w:r>
        <w:t xml:space="preserve"> </w:t>
      </w:r>
      <w:r>
        <w:t xml:space="preserve">performs at a high level, this</w:t>
      </w:r>
      <w:r>
        <w:t xml:space="preserve"> </w:t>
      </w:r>
      <w:r>
        <w:rPr>
          <w:bCs/>
          <w:b/>
        </w:rPr>
        <w:t xml:space="preserve">Peer Review Report</w:t>
      </w:r>
      <w:r>
        <w:t xml:space="preserve"> </w:t>
      </w:r>
      <w:r>
        <w:t xml:space="preserve">identifies a few areas for further growth:</w:t>
      </w:r>
    </w:p>
    <w:p>
      <w:pPr>
        <w:numPr>
          <w:ilvl w:val="0"/>
          <w:numId w:val="1002"/>
        </w:numPr>
        <w:pStyle w:val="Compact"/>
      </w:pPr>
      <w:r>
        <w:rPr>
          <w:bCs/>
          <w:b/>
        </w:rPr>
        <w:t xml:space="preserve">Advanced Trauma-Informed Care:</w:t>
      </w:r>
      <w:r>
        <w:t xml:space="preserve"> </w:t>
      </w:r>
      <w:r>
        <w:t xml:space="preserve">Given the diverse challenges faced by students in</w:t>
      </w:r>
      <w:r>
        <w:t xml:space="preserve"> </w:t>
      </w:r>
      <w:r>
        <w:rPr>
          <w:bCs/>
          <w:b/>
        </w:rPr>
        <w:t xml:space="preserve">Ankara</w:t>
      </w:r>
      <w:r>
        <w:t xml:space="preserve">, additional training in trauma-informed counseling could enhance the counselor's ability to support students with complex backgrounds.</w:t>
      </w:r>
    </w:p>
    <w:p>
      <w:pPr>
        <w:numPr>
          <w:ilvl w:val="0"/>
          <w:numId w:val="1002"/>
        </w:numPr>
        <w:pStyle w:val="Compact"/>
      </w:pPr>
      <w:r>
        <w:rPr>
          <w:bCs/>
          <w:b/>
        </w:rPr>
        <w:t xml:space="preserve">Data-Driven Decision Making:</w:t>
      </w:r>
      <w:r>
        <w:t xml:space="preserve"> </w:t>
      </w:r>
      <w:r>
        <w:t xml:space="preserve">The counselor could further develop skills in using data analytics to track student progress and evaluate the effectiveness of counseling programs.</w:t>
      </w:r>
    </w:p>
    <w:p>
      <w:pPr>
        <w:numPr>
          <w:ilvl w:val="0"/>
          <w:numId w:val="1002"/>
        </w:numPr>
        <w:pStyle w:val="Compact"/>
      </w:pPr>
      <w:r>
        <w:rPr>
          <w:bCs/>
          <w:b/>
        </w:rPr>
        <w:t xml:space="preserve">Community Partnerships:</w:t>
      </w:r>
      <w:r>
        <w:t xml:space="preserve"> </w:t>
      </w:r>
      <w:r>
        <w:t xml:space="preserve">Expanding collaborations with local NGOs and mental health organizations in</w:t>
      </w:r>
      <w:r>
        <w:t xml:space="preserve"> </w:t>
      </w:r>
      <w:r>
        <w:rPr>
          <w:bCs/>
          <w:b/>
        </w:rPr>
        <w:t xml:space="preserve">Turkey Ankara</w:t>
      </w:r>
      <w:r>
        <w:t xml:space="preserve"> </w:t>
      </w:r>
      <w:r>
        <w:t xml:space="preserve">could provide additional resources for students and families.</w:t>
      </w:r>
    </w:p>
    <w:bookmarkEnd w:id="29"/>
    <w:bookmarkStart w:id="30" w:name="conclusion-and-recommendations"/>
    <w:p>
      <w:pPr>
        <w:pStyle w:val="Heading2"/>
      </w:pPr>
      <w:r>
        <w:t xml:space="preserve">6.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School Counselor</w:t>
      </w:r>
      <w:r>
        <w:t xml:space="preserve"> </w:t>
      </w:r>
      <w:r>
        <w:t xml:space="preserve">is a dedicated and competent professional who significantly contributes to the well-being and academic success of students in</w:t>
      </w:r>
      <w:r>
        <w:t xml:space="preserve"> </w:t>
      </w:r>
      <w:r>
        <w:rPr>
          <w:bCs/>
          <w:b/>
        </w:rPr>
        <w:t xml:space="preserve">Turkey Ankara</w:t>
      </w:r>
      <w:r>
        <w:t xml:space="preserve">. The counselor demonstrates a deep understanding of the local educational context and adheres to high ethical and professional standards.</w:t>
      </w:r>
    </w:p>
    <w:p>
      <w:pPr>
        <w:pStyle w:val="BodyText"/>
      </w:pPr>
      <w:r>
        <w:t xml:space="preserve">It is recommended that the counselor continues to engage in professional development opportunities, particularly in the areas identified above. The school administration is encouraged to support the counselor's initiatives and provide the necessary resources to enhance counseling services.</w:t>
      </w:r>
    </w:p>
    <w:p>
      <w:pPr>
        <w:pStyle w:val="BodyText"/>
      </w:pPr>
      <w:r>
        <w:t xml:space="preserve">Overall, the</w:t>
      </w:r>
      <w:r>
        <w:t xml:space="preserve"> </w:t>
      </w:r>
      <w:r>
        <w:rPr>
          <w:bCs/>
          <w:b/>
        </w:rPr>
        <w:t xml:space="preserve">School Counselor</w:t>
      </w:r>
      <w:r>
        <w:t xml:space="preserve"> </w:t>
      </w:r>
      <w:r>
        <w:t xml:space="preserve">is rated as</w:t>
      </w:r>
      <w:r>
        <w:t xml:space="preserve"> </w:t>
      </w:r>
      <w:r>
        <w:rPr>
          <w:bCs/>
          <w:b/>
        </w:rPr>
        <w:t xml:space="preserve">Proficient to Distinguished</w:t>
      </w:r>
      <w:r>
        <w:t xml:space="preserve"> </w:t>
      </w:r>
      <w:r>
        <w:t xml:space="preserve">in their role, and this</w:t>
      </w:r>
      <w:r>
        <w:t xml:space="preserve"> </w:t>
      </w:r>
      <w:r>
        <w:rPr>
          <w:bCs/>
          <w:b/>
        </w:rPr>
        <w:t xml:space="preserve">Peer Review Report</w:t>
      </w:r>
      <w:r>
        <w:t xml:space="preserve"> </w:t>
      </w:r>
      <w:r>
        <w:t xml:space="preserve">serves as a testament to their commitment to excellence in educational psychology.</w:t>
      </w:r>
    </w:p>
    <w:bookmarkEnd w:id="30"/>
    <w:p>
      <w:pPr>
        <w:pStyle w:val="BodyText"/>
      </w:pPr>
      <w:r>
        <w:rPr>
          <w:bCs/>
          <w:b/>
        </w:rPr>
        <w:t xml:space="preserve">School Counselor Signature</w:t>
      </w:r>
    </w:p>
    <w:p>
      <w:pPr>
        <w:pStyle w:val="BodyText"/>
      </w:pPr>
      <w:r>
        <w:t xml:space="preserve">Date: _______________</w:t>
      </w:r>
    </w:p>
    <w:p>
      <w:pPr>
        <w:pStyle w:val="BodyText"/>
      </w:pPr>
      <w:r>
        <w:rPr>
          <w:bCs/>
          <w:b/>
        </w:rPr>
        <w:t xml:space="preserve">Peer Reviewer Signature</w:t>
      </w:r>
    </w:p>
    <w:p>
      <w:pPr>
        <w:pStyle w:val="BodyText"/>
      </w:pPr>
      <w:r>
        <w:t xml:space="preserve">Date: _______________</w:t>
      </w:r>
    </w:p>
    <w:p>
      <w:pPr>
        <w:pStyle w:val="BodyText"/>
      </w:pPr>
      <w:r>
        <w:t xml:space="preserve">This document is confidential and intended for professional use only.</w:t>
      </w:r>
      <w:r>
        <w:br/>
      </w:r>
      <w:r>
        <w:t xml:space="preserve">Prepared in accordance with the regulations of the Ministry of National Education, Republic of Turkey.</w:t>
      </w:r>
      <w:r>
        <w:br/>
      </w:r>
      <w:r>
        <w:t xml:space="preserve">Location: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Ankara, Turkey</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