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Istanbul,</w:t>
      </w:r>
      <w:r>
        <w:t xml:space="preserve"> </w:t>
      </w:r>
      <w:r>
        <w:t xml:space="preserve">Turkey</w:t>
      </w:r>
    </w:p>
    <w:bookmarkStart w:id="21" w:name="peer-review-report"/>
    <w:p>
      <w:pPr>
        <w:pStyle w:val="Heading1"/>
      </w:pPr>
      <w:r>
        <w:t xml:space="preserve">Peer Review Report</w:t>
      </w:r>
    </w:p>
    <w:bookmarkStart w:id="20" w:name="X37d2a8476d279164ff76afa81a3c56522ff73d5"/>
    <w:p>
      <w:pPr>
        <w:pStyle w:val="Heading2"/>
      </w:pPr>
      <w:r>
        <w:t xml:space="preserve">Professional Evaluation of School Counselor Performance</w:t>
      </w:r>
    </w:p>
    <w:p>
      <w:pPr>
        <w:pStyle w:val="FirstParagraph"/>
      </w:pPr>
      <w:r>
        <w:rPr>
          <w:bCs/>
          <w:b/>
        </w:rPr>
        <w:t xml:space="preserve">Location:</w:t>
      </w:r>
      <w:r>
        <w:t xml:space="preserve"> </w:t>
      </w:r>
      <w:r>
        <w:t xml:space="preserve">Istanbul, Turkey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Fall Semester 2023</w:t>
      </w:r>
    </w:p>
    <w:bookmarkEnd w:id="20"/>
    <w:bookmarkEnd w:id="21"/>
    <w:bookmarkStart w:id="22" w:name="introduction-and-context"/>
    <w:p>
      <w:pPr>
        <w:pStyle w:val="Heading3"/>
      </w:pPr>
      <w:r>
        <w:t xml:space="preserve">1. Introduction and Context</w:t>
      </w:r>
    </w:p>
    <w:p>
      <w:pPr>
        <w:pStyle w:val="FirstParagraph"/>
      </w:pPr>
      <w:r>
        <w:t xml:space="preserve">This Peer Review Report serves as a formal assessment of the professional competencies, ethical adherence, and practical efficacy of the School Counselor operating within the educational framework of Istanbul, Turkey. The review is conducted in accordance with the standards set by the Ministry of National Education (MEB) of the Republic of Turkey, while also integrating international best practices in school counseling.</w:t>
      </w:r>
    </w:p>
    <w:p>
      <w:pPr>
        <w:pStyle w:val="BodyText"/>
      </w:pPr>
      <w:r>
        <w:t xml:space="preserve">Istanbul, as a metropolis with a diverse demographic and a rapidly evolving educational landscape, presents unique challenges and opportunities for student support services. The School Counselor plays a pivotal role in navigating the cultural, social, and academic complexities faced by students in this region. This report evaluates how effectively the counselor addresses these specific local needs while maintaining high professional standards.</w:t>
      </w:r>
    </w:p>
    <w:bookmarkEnd w:id="22"/>
    <w:bookmarkStart w:id="23" w:name="Xd539a8002489e20eb04df65dd6af4428f1dcf07"/>
    <w:p>
      <w:pPr>
        <w:pStyle w:val="Heading3"/>
      </w:pPr>
      <w:r>
        <w:t xml:space="preserve">2. Alignment with Turkish Educational Standards</w:t>
      </w:r>
    </w:p>
    <w:p>
      <w:pPr>
        <w:pStyle w:val="FirstParagraph"/>
      </w:pPr>
      <w:r>
        <w:t xml:space="preserve">A primary focus of this Peer Review Report is the counselor's adherence to the "Guidance and Psychological Counseling Services Regulation" issued by the MEB. The review confirms that the School Counselor demonstrates a thorough understanding of the legal and regulatory requirements governing student welfare in Turkey.</w:t>
      </w:r>
    </w:p>
    <w:p>
      <w:pPr>
        <w:pStyle w:val="BodyText"/>
      </w:pPr>
      <w:r>
        <w:t xml:space="preserve">Specifically, the counselor has successfully implemented the mandatory guidance programs required for primary and secondary education levels in Istanbul. This includes the systematic delivery of career guidance, social-emotional learning modules, and academic support strategies. The counselor’s ability to align daily operations with the national curriculum goals ensures that students receive support that is both locally relevant and nationally compliant.</w:t>
      </w:r>
    </w:p>
    <w:bookmarkEnd w:id="23"/>
    <w:bookmarkStart w:id="24" w:name="cultural-competence-and-local-adaptation"/>
    <w:p>
      <w:pPr>
        <w:pStyle w:val="Heading3"/>
      </w:pPr>
      <w:r>
        <w:t xml:space="preserve">3. Cultural Competence and Local Adaptation</w:t>
      </w:r>
    </w:p>
    <w:p>
      <w:pPr>
        <w:pStyle w:val="FirstParagraph"/>
      </w:pPr>
      <w:r>
        <w:t xml:space="preserve">Operating in Istanbul requires a nuanced understanding of the city's multicultural fabric. This Peer Review Report highlights the School Counselor's exceptional cultural competence. The counselor effectively engages with students from various socioeconomic backgrounds, including native Turkish families, migrant communities, and international residents common in Istanbul.</w:t>
      </w:r>
    </w:p>
    <w:p>
      <w:pPr>
        <w:pStyle w:val="BodyText"/>
      </w:pPr>
      <w:r>
        <w:t xml:space="preserve">The counselor has demonstrated sensitivity to local cultural norms regarding family dynamics and mental health. By fostering strong partnerships with parents and guardians, the School Counselor bridges the gap between traditional family values and modern educational expectations. This approach is critical in Istanbul, where family involvement is paramount in a student's development. The counselor’s ability to communicate effectively in Turkish, while respecting linguistic diversity, has been noted as a significant strength.</w:t>
      </w:r>
    </w:p>
    <w:bookmarkEnd w:id="24"/>
    <w:bookmarkStart w:id="25" w:name="crisis-intervention-and-student-support"/>
    <w:p>
      <w:pPr>
        <w:pStyle w:val="Heading3"/>
      </w:pPr>
      <w:r>
        <w:t xml:space="preserve">4. Crisis Intervention and Student Support</w:t>
      </w:r>
    </w:p>
    <w:p>
      <w:pPr>
        <w:pStyle w:val="FirstParagraph"/>
      </w:pPr>
      <w:r>
        <w:t xml:space="preserve">Given the urban density and social pressures inherent to life in Istanbul, the demand for crisis intervention services is high. This Peer Review Report assesses the School Counselor's responsiveness to student crises, including academic stress, peer conflict, and personal emergencies.</w:t>
      </w:r>
    </w:p>
    <w:p>
      <w:pPr>
        <w:pStyle w:val="BodyText"/>
      </w:pPr>
      <w:r>
        <w:t xml:space="preserve">The counselor has established robust protocols for identifying at-risk students and providing timely interventions. The review notes a proactive approach to mental health awareness, which helps destigmatize seeking help among the student body. The School Counselor collaborates effectively with local health authorities and social services in Istanbul when cases require external support, ensuring a comprehensive safety net for vulnerable students.</w:t>
      </w:r>
    </w:p>
    <w:bookmarkEnd w:id="25"/>
    <w:bookmarkStart w:id="26" w:name="professional-collaboration-and-ethics"/>
    <w:p>
      <w:pPr>
        <w:pStyle w:val="Heading3"/>
      </w:pPr>
      <w:r>
        <w:t xml:space="preserve">5. Professional Collaboration and Ethics</w:t>
      </w:r>
    </w:p>
    <w:p>
      <w:pPr>
        <w:pStyle w:val="FirstParagraph"/>
      </w:pPr>
      <w:r>
        <w:t xml:space="preserve">Effective school counseling relies on collaboration with teachers, administrators, and other support staff. This Peer Review Report confirms that the School Counselor maintains a high level of professional integrity and confidentiality, adhering strictly to ethical guidelines.</w:t>
      </w:r>
    </w:p>
    <w:p>
      <w:pPr>
        <w:pStyle w:val="BodyText"/>
      </w:pPr>
      <w:r>
        <w:t xml:space="preserve">The counselor actively participates in faculty meetings and contributes to the school's overall strategic planning. In the context of Istanbul's competitive academic environment, the counselor provides valuable insights to teachers regarding student behavior and learning needs. This collaborative spirit enhances the overall educational quality and fosters a supportive school climate.</w:t>
      </w:r>
    </w:p>
    <w:bookmarkEnd w:id="26"/>
    <w:bookmarkStart w:id="27" w:name="areas-for-development"/>
    <w:p>
      <w:pPr>
        <w:pStyle w:val="Heading3"/>
      </w:pPr>
      <w:r>
        <w:t xml:space="preserve">6. Areas for Development</w:t>
      </w:r>
    </w:p>
    <w:p>
      <w:pPr>
        <w:pStyle w:val="FirstParagraph"/>
      </w:pPr>
      <w:r>
        <w:t xml:space="preserve">While the performance of the School Counselor is commendable, this Peer Review Report identifies areas for continuous improvement. It is recommended that the counselor further integrate digital tools for career guidance, reflecting the technological advancements prevalent in Istanbul's modern schools. Additionally, expanding workshops on digital citizenship and online safety would address emerging challenges faced by students in a highly connected urban environment.</w:t>
      </w:r>
    </w:p>
    <w:bookmarkEnd w:id="27"/>
    <w:bookmarkStart w:id="28" w:name="conclusion"/>
    <w:p>
      <w:pPr>
        <w:pStyle w:val="Heading3"/>
      </w:pPr>
      <w:r>
        <w:t xml:space="preserve">7. Conclusion</w:t>
      </w:r>
    </w:p>
    <w:p>
      <w:pPr>
        <w:pStyle w:val="FirstParagraph"/>
      </w:pPr>
      <w:r>
        <w:t xml:space="preserve">In conclusion, this Peer Review Report affirms that the School Counselor is performing at a high level of professionalism and effectiveness. The counselor’s dedication to supporting students in Istanbul, Turkey, aligns with both national regulations and international best practices. Through cultural sensitivity, ethical practice, and proactive support, the School Counselor significantly contributes to the holistic development of students in this dynamic educational setting.</w:t>
      </w:r>
    </w:p>
    <w:bookmarkEnd w:id="28"/>
    <w:p>
      <w:pPr>
        <w:pStyle w:val="BodyText"/>
      </w:pPr>
      <w:r>
        <w:rPr>
          <w:bCs/>
          <w:b/>
        </w:rPr>
        <w:t xml:space="preserve">Reviewed By:</w:t>
      </w:r>
    </w:p>
    <w:p>
      <w:pPr>
        <w:pStyle w:val="BodyText"/>
      </w:pPr>
      <w:r>
        <w:t xml:space="preserve">Senior Educational Supervisor</w:t>
      </w:r>
    </w:p>
    <w:p>
      <w:pPr>
        <w:pStyle w:val="BodyText"/>
      </w:pPr>
      <w:r>
        <w:t xml:space="preserve">Istanbul Provincial Directorate of National Education</w:t>
      </w:r>
    </w:p>
    <w:p>
      <w:pPr>
        <w:pStyle w:val="BodyText"/>
      </w:pPr>
      <w:r>
        <w:rPr>
          <w:bCs/>
          <w:b/>
        </w:rPr>
        <w:t xml:space="preserve">School Counselor Acknowledgment:</w:t>
      </w:r>
    </w:p>
    <w:p>
      <w:pPr>
        <w:pStyle w:val="BodyText"/>
      </w:pPr>
      <w:r>
        <w:t xml:space="preserve">Name: _________________________</w:t>
      </w:r>
    </w:p>
    <w:p>
      <w:pPr>
        <w:pStyle w:val="BodyText"/>
      </w:pPr>
      <w:r>
        <w:t xml:space="preserve">Signature: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Istanbul, Turkey</dc:title>
  <dc:creator/>
  <dc:language>en</dc:language>
  <cp:keywords/>
  <dcterms:created xsi:type="dcterms:W3CDTF">2026-10-10T08:52:53Z</dcterms:created>
  <dcterms:modified xsi:type="dcterms:W3CDTF">2026-10-10T08:52:53Z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