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2022 – July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practice, ethical adherence, and overall effectiveness of the School Counselor within a secondary educational institution located in Birmingham, United Kingdom. The review process aligns with the standards set by the British Association for Counselling and Psychotherapy (BACP) and the Department for Education’s guidance on mental health and wellbeing in schools.</w:t>
      </w:r>
    </w:p>
    <w:p>
      <w:pPr>
        <w:pStyle w:val="BodyText"/>
      </w:pPr>
      <w:r>
        <w:t xml:space="preserve">The educational landscape in Birmingham is diverse and dynamic, presenting unique challenges and opportunities for student support services. As a major metropolitan hub in the West Midlands, schools in this region serve a multicultural student body with varying socioeconomic backgrounds. Consequently, the role of the School Counselor is pivotal in addressing issues ranging from academic pressure and exam anxiety to complex safeguarding concerns and cultural integration. This report evaluates how the counselor has navigated these specific local contexts while maintaining high professional standards.</w:t>
      </w:r>
    </w:p>
    <w:bookmarkEnd w:id="21"/>
    <w:bookmarkStart w:id="22" w:name="Xd9b3313fd96e8733259d4796c73ff8d81fbe76a"/>
    <w:p>
      <w:pPr>
        <w:pStyle w:val="Heading2"/>
      </w:pPr>
      <w:r>
        <w:t xml:space="preserve">2. Adherence to Ethical Frameworks and Safeguarding</w:t>
      </w:r>
    </w:p>
    <w:p>
      <w:pPr>
        <w:pStyle w:val="FirstParagraph"/>
      </w:pPr>
      <w:r>
        <w:t xml:space="preserve">A primary focus of this review is the counselor’s adherence to the BACP Ethical Framework for the Counselling Professions. In the context of the United Kingdom, safeguarding is not merely a best practice but a legal imperative under the Children Act 1989 and subsequent amendments. The review confirms that the School Counselor demonstrates an exemplary understanding of these legal obligations.</w:t>
      </w:r>
    </w:p>
    <w:p>
      <w:pPr>
        <w:pStyle w:val="BodyText"/>
      </w:pPr>
      <w:r>
        <w:t xml:space="preserve">Specifically, the counselor has shown rigorous diligence in identifying signs of abuse, neglect, and radicalization, which are critical concerns in the Birmingham area. The review highlights several instances where the counselor successfully collaborated with local authority social services and the police to ensure the safety of vulnerable students. Furthermore, the counselor maintains strict confidentiality protocols, balancing the student’s right to privacy with the duty of care required by UK law. The documentation of sessions is thorough, secure, and compliant with the General Data Protection Regulation (GDPR), ensuring that sensitive student data is handled with the utmost integrity.</w:t>
      </w:r>
    </w:p>
    <w:bookmarkEnd w:id="22"/>
    <w:bookmarkStart w:id="23" w:name="X45dbabb4c6e7a4a48bfd873157356b69e8c963c"/>
    <w:p>
      <w:pPr>
        <w:pStyle w:val="Heading2"/>
      </w:pPr>
      <w:r>
        <w:t xml:space="preserve">3. Clinical Competence and Therapeutic Approach</w:t>
      </w:r>
    </w:p>
    <w:p>
      <w:pPr>
        <w:pStyle w:val="FirstParagraph"/>
      </w:pPr>
      <w:r>
        <w:t xml:space="preserve">The School Counselor employs a person-centered approach integrated with elements of Cognitive Behavioral Therapy (CBT), which is highly effective for the age group served. This dual approach allows for flexibility in addressing both emotional distress and behavioral issues. The review notes that the counselor is adept at building rapport with students from diverse cultural backgrounds, a skill that is essential in Birmingham’s multicultural environment.</w:t>
      </w:r>
    </w:p>
    <w:p>
      <w:pPr>
        <w:pStyle w:val="BodyText"/>
      </w:pPr>
      <w:r>
        <w:t xml:space="preserve">Feedback from students indicates that they feel heard, respected, and safe within the counseling sessions. The counselor demonstrates strong active listening skills and empathy, creating a non-judgmental space that encourages open dialogue. Additionally, the counselor has shown proficiency in crisis intervention, providing immediate and stabilizing support during acute emotional episodes. The ability to de-escalate situations and provide grounding techniques has been particularly noted as a strength, contributing to a calmer and more supportive school environment.</w:t>
      </w:r>
    </w:p>
    <w:bookmarkEnd w:id="23"/>
    <w:bookmarkStart w:id="24" w:name="X116949c22e51f750636e5a49e356cb3417a1c51"/>
    <w:p>
      <w:pPr>
        <w:pStyle w:val="Heading2"/>
      </w:pPr>
      <w:r>
        <w:t xml:space="preserve">4. Collaboration and Multidisciplinary Working</w:t>
      </w:r>
    </w:p>
    <w:p>
      <w:pPr>
        <w:pStyle w:val="FirstParagraph"/>
      </w:pPr>
      <w:r>
        <w:t xml:space="preserve">Effective counseling in a school setting requires seamless collaboration with teachers, senior leadership, and external agencies. This Peer Review Report highlights the School Counselor’s proactive engagement with the wider school community. The counselor regularly attends safeguarding meetings and contributes valuable insights to the development of the school’s pastoral care policy.</w:t>
      </w:r>
    </w:p>
    <w:p>
      <w:pPr>
        <w:pStyle w:val="BodyText"/>
      </w:pPr>
      <w:r>
        <w:t xml:space="preserve">In Birmingham, where schools often partner with local charities and health services, the counselor has successfully established links with external mental health providers, such as Child and Adolescent Mental Health Services (CAMHS). This network ensures that students with more complex needs receive appropriate referrals and ongoing support. The counselor’s ability to communicate effectively with parents and guardians, including those for whom English is not a first language, has also been commended. This inclusive approach ensures that families are integral partners in the student’s wellbeing journey.</w:t>
      </w:r>
    </w:p>
    <w:bookmarkEnd w:id="24"/>
    <w:bookmarkStart w:id="25" w:name="X2398e9e4281a19cc02441e845a7328da4109f8a"/>
    <w:p>
      <w:pPr>
        <w:pStyle w:val="Heading2"/>
      </w:pPr>
      <w:r>
        <w:t xml:space="preserve">5. Professional Development and Reflective Practice</w:t>
      </w:r>
    </w:p>
    <w:p>
      <w:pPr>
        <w:pStyle w:val="FirstParagraph"/>
      </w:pPr>
      <w:r>
        <w:t xml:space="preserve">Continuous professional development (CPD) is a cornerstone of ethical counseling practice. The review confirms that the School Counselor actively engages in CPD activities, including workshops on trauma-informed care and cultural competence. These efforts are particularly relevant given the evolving needs of students in the United Kingdom.</w:t>
      </w:r>
    </w:p>
    <w:p>
      <w:pPr>
        <w:pStyle w:val="BodyText"/>
      </w:pPr>
      <w:r>
        <w:t xml:space="preserve">Moreover, the counselor participates in regular supervision, which is essential for maintaining professional boundaries and processing challenging cases. The counselor’s reflective practice is evident in their ability to adapt strategies based on feedback and outcomes. This commitment to self-improvement ensures that the counseling service remains responsive to the changing dynamics of the school and the broader community in Birmingham.</w:t>
      </w:r>
    </w:p>
    <w:bookmarkEnd w:id="25"/>
    <w:bookmarkStart w:id="26" w:name="areas-for-development"/>
    <w:p>
      <w:pPr>
        <w:pStyle w:val="Heading2"/>
      </w:pPr>
      <w:r>
        <w:t xml:space="preserve">6. Areas for Development</w:t>
      </w:r>
    </w:p>
    <w:p>
      <w:pPr>
        <w:pStyle w:val="FirstParagraph"/>
      </w:pPr>
      <w:r>
        <w:t xml:space="preserve">While the School Counselor’s performance is largely exemplary, this Peer Review Report identifies a few areas for further development. First, there is an opportunity to expand the counselor’s involvement in preventative mental health education. Developing workshops for students on topics such as resilience, digital wellbeing, and stress management could help reduce the demand for one-on-one sessions.</w:t>
      </w:r>
    </w:p>
    <w:p>
      <w:pPr>
        <w:pStyle w:val="BodyText"/>
      </w:pPr>
      <w:r>
        <w:t xml:space="preserve">Second, given the high volume of referrals, the counselor might benefit from implementing a triage system to prioritize cases more efficiently. This would ensure that students with the most urgent needs receive timely support. Finally, enhancing collaboration with local Birmingham community organizations could provide additional resources and support networks for students and families outside of school hours.</w:t>
      </w:r>
    </w:p>
    <w:bookmarkEnd w:id="26"/>
    <w:bookmarkStart w:id="27" w:name="conclusion"/>
    <w:p>
      <w:pPr>
        <w:pStyle w:val="Heading2"/>
      </w:pPr>
      <w:r>
        <w:t xml:space="preserve">7. Conclusion</w:t>
      </w:r>
    </w:p>
    <w:p>
      <w:pPr>
        <w:pStyle w:val="FirstParagraph"/>
      </w:pPr>
      <w:r>
        <w:t xml:space="preserve">In conclusion, this Peer Review Report affirms that the School Counselor is performing at a high professional standard. Their commitment to ethical practice, safeguarding, and student wellbeing is evident in their daily work. The counselor’s ability to navigate the complexities of a diverse urban environment in Birmingham, United Kingdom, makes them an invaluable asset to the school community. With continued focus on preventative education and efficient case management, the counselor is well-positioned to further enhance the mental health support available to students.</w:t>
      </w:r>
    </w:p>
    <w:bookmarkEnd w:id="27"/>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Senior Educational Psychologist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Birmingham, United Kingdom</dc:title>
  <dc:creator/>
  <dc:language>en</dc:language>
  <cp:keywords/>
  <dcterms:created xsi:type="dcterms:W3CDTF">2026-10-10T08:14:42Z</dcterms:created>
  <dcterms:modified xsi:type="dcterms:W3CDTF">2026-10-10T08:14:42Z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