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London, United Kingdom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2022 – July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of educational support staff within the United Kingdom. Specifically, this evaluation focuses on the role of a School Counselor operating within the diverse and dynamic educational landscape of London. The purpose of this review is to assess the counselor's adherence to the British Association for Counselling and Psychotherapy (BACP) ethical framework, their alignment with the Department for Education’s (DfE) guidance on mental health and wellbeing, and their effectiveness in supporting the pastoral care needs of students in a London secondary school setting.</w:t>
      </w:r>
    </w:p>
    <w:p>
      <w:pPr>
        <w:pStyle w:val="BodyText"/>
      </w:pPr>
      <w:r>
        <w:t xml:space="preserve">The review was conducted by a senior peer colleague with extensive experience in educational psychology and counseling within the Greater London area. The assessment is based on direct observation of counseling sessions, analysis of anonymized case notes, feedback from teaching staff and parents, and a reflective interview with the School Counselor.</w:t>
      </w:r>
    </w:p>
    <w:bookmarkEnd w:id="21"/>
    <w:bookmarkStart w:id="22" w:name="X33698373ef8b28e7a153975448edf9035e6978d"/>
    <w:p>
      <w:pPr>
        <w:pStyle w:val="Heading2"/>
      </w:pPr>
      <w:r>
        <w:t xml:space="preserve">2. Professional Practice and Ethical Compliance</w:t>
      </w:r>
    </w:p>
    <w:p>
      <w:pPr>
        <w:pStyle w:val="FirstParagraph"/>
      </w:pPr>
      <w:r>
        <w:t xml:space="preserve">A fundamental requirement for any School Counselor in the United Kingdom is strict adherence to ethical guidelines. The subject of this review demonstrates a robust understanding of confidentiality, informed consent, and safeguarding protocols. In the context of London schools, where student demographics are highly multicultural, the counselor has shown exceptional cultural competence. They effectively navigate the nuances of working with students from various ethnic backgrounds, ensuring that counseling approaches are inclusive and respectful of diverse family structures and beliefs.</w:t>
      </w:r>
    </w:p>
    <w:p>
      <w:pPr>
        <w:pStyle w:val="BodyText"/>
      </w:pPr>
      <w:r>
        <w:t xml:space="preserve">The counselor consistently maintains accurate and secure records, complying with the UK General Data Protection Regulation (UK GDPR). Their documentation is clear, concise, and focused on the student’s wellbeing, ensuring that sensitive information is shared only with relevant safeguarding leads when necessary. This diligence is particularly critical in London, where schools often manage complex safeguarding cases involving external agencies.</w:t>
      </w:r>
    </w:p>
    <w:bookmarkEnd w:id="22"/>
    <w:bookmarkStart w:id="23" w:name="Xdba4cbd066b534811e87be960be30fb55e1c4b1"/>
    <w:p>
      <w:pPr>
        <w:pStyle w:val="Heading2"/>
      </w:pPr>
      <w:r>
        <w:t xml:space="preserve">3. Clinical Effectiveness and Student Support</w:t>
      </w:r>
    </w:p>
    <w:p>
      <w:pPr>
        <w:pStyle w:val="FirstParagraph"/>
      </w:pPr>
      <w:r>
        <w:t xml:space="preserve">The core function of the School Counselor is to provide emotional and psychological support to students. During the review period, the counselor managed a caseload that included students presenting with anxiety, depression, bereavement, and family conflict. Observations indicate that the counselor utilizes evidence-based therapeutic modalities, such as Cognitive Behavioral Therapy (CBT) and Person-Centered Therapy, which are widely recognized and recommended within the UK educational sector.</w:t>
      </w:r>
    </w:p>
    <w:p>
      <w:pPr>
        <w:pStyle w:val="BodyText"/>
      </w:pPr>
      <w:r>
        <w:t xml:space="preserve">The counselor’s ability to build rapport with students is a standout strength. In a high-pressure academic environment typical of many London schools, students often feel overwhelmed. The counselor creates a safe, non-judgmental space that encourages open dialogue. Feedback from students suggests that they feel heard and understood, which is a critical factor in the success of any counseling intervention. Furthermore, the counselor has successfully implemented short-term, solution-focused interventions that help students develop coping strategies, thereby reducing absenteeism and improving engagement in the classroom.</w:t>
      </w:r>
    </w:p>
    <w:bookmarkEnd w:id="23"/>
    <w:bookmarkStart w:id="24" w:name="collaboration-and-whole-school-approach"/>
    <w:p>
      <w:pPr>
        <w:pStyle w:val="Heading2"/>
      </w:pPr>
      <w:r>
        <w:t xml:space="preserve">4. Collaboration and Whole-School Approach</w:t>
      </w:r>
    </w:p>
    <w:p>
      <w:pPr>
        <w:pStyle w:val="FirstParagraph"/>
      </w:pPr>
      <w:r>
        <w:t xml:space="preserve">Effective pastoral care in the United Kingdom requires a whole-school approach. The School Counselor under review has actively collaborated with form tutors, senior leadership teams, and external agencies, including Child and Adolescent Mental Health Services (CAMHS). This collaboration is vital in London, where waiting lists for external mental health services can be lengthy. By providing timely support and acting as a liaison, the counselor helps bridge the gap between school-based support and specialized medical care.</w:t>
      </w:r>
    </w:p>
    <w:p>
      <w:pPr>
        <w:pStyle w:val="BodyText"/>
      </w:pPr>
      <w:r>
        <w:t xml:space="preserve">Additionally, the counselor has contributed to staff development by delivering training sessions on mental health awareness and recognizing signs of distress in students. This proactive approach enhances the overall wellbeing culture of the school, empowering teachers to support students more effectively in their daily interactions. The counselor’s willingness to engage in multidisciplinary team meetings ensures that student support plans are holistic and coordinated.</w:t>
      </w:r>
    </w:p>
    <w:bookmarkEnd w:id="24"/>
    <w:bookmarkStart w:id="25" w:name="areas-for-development"/>
    <w:p>
      <w:pPr>
        <w:pStyle w:val="Heading2"/>
      </w:pPr>
      <w:r>
        <w:t xml:space="preserve">5. Areas for Development</w:t>
      </w:r>
    </w:p>
    <w:p>
      <w:pPr>
        <w:pStyle w:val="FirstParagraph"/>
      </w:pPr>
      <w:r>
        <w:t xml:space="preserve">While the School Counselor’s performance is commendable, there are areas for further development. Given the increasing prevalence of digital communication among young people in London, it is recommended that the counselor explores integrating digital wellbeing into their counseling practice. This could involve addressing issues related to social media pressure, cyberbullying, and online safety more explicitly within sessions.</w:t>
      </w:r>
    </w:p>
    <w:p>
      <w:pPr>
        <w:pStyle w:val="BodyText"/>
      </w:pPr>
      <w:r>
        <w:t xml:space="preserve">Furthermore, while the counselor’s individual work is excellent, there is an opportunity to expand their role in preventative work. Developing more structured group counseling sessions or workshops focused on resilience and emotional literacy could benefit a wider student population. This would align with the growing emphasis in the UK on preventative mental health measures in schools.</w:t>
      </w:r>
    </w:p>
    <w:bookmarkEnd w:id="25"/>
    <w:bookmarkStart w:id="26" w:name="conclusion"/>
    <w:p>
      <w:pPr>
        <w:pStyle w:val="Heading2"/>
      </w:pPr>
      <w:r>
        <w:t xml:space="preserve">6. Conclusion</w:t>
      </w:r>
    </w:p>
    <w:p>
      <w:pPr>
        <w:pStyle w:val="FirstParagraph"/>
      </w:pPr>
      <w:r>
        <w:t xml:space="preserve">In conclusion, this Peer Review Report confirms that the School Counselor is performing at a high professional standard. Their work is deeply aligned with the expectations of the United Kingdom’s educational framework and is particularly well-suited to the diverse needs of students in London. The counselor demonstrates empathy, professionalism, and clinical competence, making a significant positive impact on student wellbeing. With continued professional development in digital wellbeing and preventative strategies, the counselor is well-positioned to further enhance their contribution to the school community.</w:t>
      </w:r>
    </w:p>
    <w:bookmarkEnd w:id="26"/>
    <w:p>
      <w:pPr>
        <w:pStyle w:val="BodyText"/>
      </w:pPr>
      <w:r>
        <w:rPr>
          <w:bCs/>
          <w:b/>
        </w:rPr>
        <w:t xml:space="preserve">Reviewed by:</w:t>
      </w:r>
      <w:r>
        <w:t xml:space="preserve"> </w:t>
      </w:r>
      <w:r>
        <w:t xml:space="preserve">[Name of Peer Reviewer]</w:t>
      </w:r>
    </w:p>
    <w:p>
      <w:pPr>
        <w:pStyle w:val="BodyText"/>
      </w:pPr>
      <w:r>
        <w:rPr>
          <w:bCs/>
          <w:b/>
        </w:rPr>
        <w:t xml:space="preserve">Role:</w:t>
      </w:r>
      <w:r>
        <w:t xml:space="preserve"> </w:t>
      </w:r>
      <w:r>
        <w:t xml:space="preserve">Senior Educational Psychologist / Lead Counselor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London, United Kingdom</dc:title>
  <dc:creator/>
  <dc:language>en</dc:language>
  <cp:keywords/>
  <dcterms:created xsi:type="dcterms:W3CDTF">2026-10-10T05:52:19Z</dcterms:created>
  <dcterms:modified xsi:type="dcterms:W3CDTF">2026-10-10T05:52:19Z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