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Manchester, United Kingdom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2022 – July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practice, ethical adherence, and clinical effectiveness of the School Counselor operating within a secondary educational institution in Manchester, United Kingdom. The review process aligns with the standards set by the British Association for Counselling and Psychotherapy (BACP) and the Department for Education’s guidance on mental health and wellbeing in schools.</w:t>
      </w:r>
    </w:p>
    <w:p>
      <w:pPr>
        <w:pStyle w:val="BodyText"/>
      </w:pPr>
      <w:r>
        <w:t xml:space="preserve">The educational landscape in Manchester presents unique challenges, including diverse socioeconomic backgrounds, high population density, and specific local needs regarding safeguarding and community cohesion. This report assesses how the School Counselor navigates these complexities while delivering high-quality pastoral care to students aged 11–18. The review was conducted by a senior peer practitioner with extensive experience in UK educational psychology and counseling.</w:t>
      </w:r>
    </w:p>
    <w:bookmarkEnd w:id="21"/>
    <w:bookmarkStart w:id="22" w:name="Xd9b3313fd96e8733259d4796c73ff8d81fbe76a"/>
    <w:p>
      <w:pPr>
        <w:pStyle w:val="Heading2"/>
      </w:pPr>
      <w:r>
        <w:t xml:space="preserve">2. Adherence to Ethical Frameworks and Safeguarding</w:t>
      </w:r>
    </w:p>
    <w:p>
      <w:pPr>
        <w:pStyle w:val="FirstParagraph"/>
      </w:pPr>
      <w:r>
        <w:t xml:space="preserve">A primary focus of this review is the School Counselor’s adherence to the BACP Ethical Framework for the Counselling Professions. In the context of the United Kingdom, safeguarding is paramount. The counselor demonstrated a robust understanding of the "Working Together to Safeguard Children" statutory guidance.</w:t>
      </w:r>
    </w:p>
    <w:p>
      <w:pPr>
        <w:pStyle w:val="BodyText"/>
      </w:pPr>
      <w:r>
        <w:t xml:space="preserve">During the review period, the School Counselor successfully managed several complex safeguarding referrals involving domestic issues and online safety concerns prevalent in the Manchester area. The documentation reviewed shows clear, timely, and confidential record-keeping that meets legal requirements. The counselor effectively balanced the duty of confidentiality with the mandatory duty to report risks, ensuring that students felt safe while maintaining compliance with local authority protocols in Greater Manchester.</w:t>
      </w:r>
    </w:p>
    <w:bookmarkEnd w:id="22"/>
    <w:bookmarkStart w:id="23" w:name="Xcbeb6c712f3eecff4d701daa05d2447b68c2267"/>
    <w:p>
      <w:pPr>
        <w:pStyle w:val="Heading2"/>
      </w:pPr>
      <w:r>
        <w:t xml:space="preserve">3. Clinical Practice and Therapeutic Approach</w:t>
      </w:r>
    </w:p>
    <w:p>
      <w:pPr>
        <w:pStyle w:val="FirstParagraph"/>
      </w:pPr>
      <w:r>
        <w:t xml:space="preserve">The School Counselor employs an integrative approach, primarily utilizing Cognitive Behavioral Therapy (CBT) and Person-Centered techniques. This methodology is highly appropriate for the school setting in Manchester, where students often present with anxiety related to academic pressure and social dynamics.</w:t>
      </w:r>
    </w:p>
    <w:p>
      <w:pPr>
        <w:pStyle w:val="BodyText"/>
      </w:pPr>
      <w:r>
        <w:t xml:space="preserve">Observations of sessions (with consent) revealed that the counselor establishes a strong therapeutic alliance quickly. They demonstrate cultural competence, which is essential in Manchester’s multicultural environment. The counselor adapts their language and therapeutic interventions to be inclusive of students from various ethnic and religious backgrounds, ensuring that the counseling service is accessible and relevant to the entire student body.</w:t>
      </w:r>
    </w:p>
    <w:p>
      <w:pPr>
        <w:pStyle w:val="BodyText"/>
      </w:pPr>
      <w:r>
        <w:t xml:space="preserve">Furthermore, the counselor shows proficiency in short-term solution-focused therapy, which is necessary given the high demand for services and the limited number of sessions typically available in a school term. The ability to facilitate meaningful progress within a constrained timeframe is a significant strength noted in this Peer Review Report.</w:t>
      </w:r>
    </w:p>
    <w:bookmarkEnd w:id="23"/>
    <w:bookmarkStart w:id="24" w:name="collaboration-and-whole-school-approach"/>
    <w:p>
      <w:pPr>
        <w:pStyle w:val="Heading2"/>
      </w:pPr>
      <w:r>
        <w:t xml:space="preserve">4. Collaboration and Whole-School Approach</w:t>
      </w:r>
    </w:p>
    <w:p>
      <w:pPr>
        <w:pStyle w:val="FirstParagraph"/>
      </w:pPr>
      <w:r>
        <w:t xml:space="preserve">Effective counseling in a UK school requires seamless integration with the wider pastoral team. This School Counselor has actively collaborated with Heads of Year, Special Educational Needs Coordinators (SENCOs), and external agencies such as CAMHS (Child and Adolescent Mental Health Services).</w:t>
      </w:r>
    </w:p>
    <w:p>
      <w:pPr>
        <w:pStyle w:val="BodyText"/>
      </w:pPr>
      <w:r>
        <w:t xml:space="preserve">The review highlights the counselor’s proactive role in staff training. They delivered workshops on "Recognizing Signs of Anxiety in Adolescents," which contributed to a more supportive school culture. This aligns with the national push for mental health literacy in educational settings. By empowering teachers to identify early warning signs, the School Counselor has helped reduce the severity of cases reaching crisis levels.</w:t>
      </w:r>
    </w:p>
    <w:bookmarkEnd w:id="24"/>
    <w:bookmarkStart w:id="25" w:name="areas-for-development"/>
    <w:p>
      <w:pPr>
        <w:pStyle w:val="Heading2"/>
      </w:pPr>
      <w:r>
        <w:t xml:space="preserve">5. Areas for Development</w:t>
      </w:r>
    </w:p>
    <w:p>
      <w:pPr>
        <w:pStyle w:val="FirstParagraph"/>
      </w:pPr>
      <w:r>
        <w:t xml:space="preserve">While the performance is exemplary, this Peer Review Report identifies areas for continued professional development. First, there is an opportunity to further develop digital counseling competencies. As hybrid learning models become more common in the United Kingdom, expanding tele-counseling skills could increase accessibility for students who may struggle to attend face-to-face sessions.</w:t>
      </w:r>
    </w:p>
    <w:p>
      <w:pPr>
        <w:pStyle w:val="BodyText"/>
      </w:pPr>
      <w:r>
        <w:t xml:space="preserve">Second, the counselor is encouraged to engage more deeply with local Manchester community resources. Strengthening links with local youth clubs and family support services could provide a more holistic safety net for students facing severe socioeconomic hardship.</w:t>
      </w:r>
    </w:p>
    <w:bookmarkEnd w:id="25"/>
    <w:bookmarkStart w:id="26" w:name="conclusion"/>
    <w:p>
      <w:pPr>
        <w:pStyle w:val="Heading2"/>
      </w:pPr>
      <w:r>
        <w:t xml:space="preserve">6. Conclusion</w:t>
      </w:r>
    </w:p>
    <w:p>
      <w:pPr>
        <w:pStyle w:val="FirstParagraph"/>
      </w:pPr>
      <w:r>
        <w:t xml:space="preserve">In conclusion, this School Counselor demonstrates a high level of professional competence, ethical integrity, and empathy. Their work significantly contributes to the wellbeing of students in this Manchester school. The counselor not only meets but exceeds the expectations set by the BACP and local educational authorities. They are a vital asset to the school community, providing a safe space for students to navigate the challenges of adolescence in a modern urban environment.</w:t>
      </w:r>
    </w:p>
    <w:p>
      <w:pPr>
        <w:pStyle w:val="BodyText"/>
      </w:pPr>
      <w:r>
        <w:t xml:space="preserve">This Peer Review Report recommends the continuation of their current role with the suggested areas for development integrated into their next professional development plan.</w:t>
      </w:r>
    </w:p>
    <w:bookmarkEnd w:id="26"/>
    <w:p>
      <w:pPr>
        <w:pStyle w:val="BodyText"/>
      </w:pPr>
      <w:r>
        <w:rPr>
          <w:bCs/>
          <w:b/>
        </w:rPr>
        <w:t xml:space="preserve">Reviewed by:</w:t>
      </w:r>
    </w:p>
    <w:p>
      <w:pPr>
        <w:pStyle w:val="BodyText"/>
      </w:pPr>
      <w:r>
        <w:t xml:space="preserve">Senior Peer Reviewer</w:t>
      </w:r>
    </w:p>
    <w:p>
      <w:pPr>
        <w:pStyle w:val="BodyText"/>
      </w:pPr>
      <w:r>
        <w:t xml:space="preserve">Accredited Senior Counsellor (BACP)</w:t>
      </w:r>
    </w:p>
    <w:p>
      <w:pPr>
        <w:pStyle w:val="BodyText"/>
      </w:pPr>
      <w:r>
        <w:t xml:space="preserve">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Manchester, United Kingdom</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