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Houston,</w:t>
      </w:r>
      <w:r>
        <w:t xml:space="preserve"> </w:t>
      </w:r>
      <w:r>
        <w:t xml:space="preserve">Texas</w:t>
      </w:r>
    </w:p>
    <w:bookmarkStart w:id="20"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Houston, Texas, United States</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2023-2024 Academic Year</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performance, ethical conduct, and programmatic effectiveness of a School Counselor operating within the educational framework of Houston, Texas. In the United States, specifically within the Houston Independent School District (HISD) and surrounding suburban districts, the role of the school counselor has evolved significantly. It is no longer limited to administrative duties or crisis intervention alone; it now encompasses a comprehensive, data-driven approach to student success.</w:t>
      </w:r>
    </w:p>
    <w:p>
      <w:pPr>
        <w:pStyle w:val="BodyText"/>
      </w:pPr>
      <w:r>
        <w:t xml:space="preserve">The purpose of this review is to assess the counselor’s alignment with the Texas Education Agency (TEA) standards, the American School Counselor Association (ASCA) National Model, and the specific demographic needs of the Houston community. This document provides a structured analysis of the counselor’s ability to support the academic, career, and social-emotional development of students in a diverse, urban environment.</w:t>
      </w:r>
    </w:p>
    <w:bookmarkEnd w:id="21"/>
    <w:bookmarkStart w:id="22" w:name="counselor-profile-and-context"/>
    <w:p>
      <w:pPr>
        <w:pStyle w:val="Heading2"/>
      </w:pPr>
      <w:r>
        <w:t xml:space="preserve">2. Counselor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Counselor Name</w:t>
            </w:r>
          </w:p>
        </w:tc>
        <w:tc>
          <w:tcPr/>
          <w:p>
            <w:pPr>
              <w:pStyle w:val="Compact"/>
              <w:jc w:val="left"/>
            </w:pPr>
            <w:r>
              <w:t xml:space="preserve">[Redacted for Privacy]</w:t>
            </w:r>
          </w:p>
        </w:tc>
      </w:tr>
      <w:tr>
        <w:tc>
          <w:tcPr/>
          <w:p>
            <w:pPr>
              <w:pStyle w:val="Compact"/>
              <w:jc w:val="left"/>
            </w:pPr>
            <w:r>
              <w:t xml:space="preserve">Grade Level Assignment</w:t>
            </w:r>
          </w:p>
        </w:tc>
        <w:tc>
          <w:tcPr/>
          <w:p>
            <w:pPr>
              <w:pStyle w:val="Compact"/>
              <w:jc w:val="left"/>
            </w:pPr>
            <w:r>
              <w:t xml:space="preserve">Middle School (Grades 6-8)</w:t>
            </w:r>
          </w:p>
        </w:tc>
      </w:tr>
      <w:tr>
        <w:tc>
          <w:tcPr/>
          <w:p>
            <w:pPr>
              <w:pStyle w:val="Compact"/>
              <w:jc w:val="left"/>
            </w:pPr>
            <w:r>
              <w:t xml:space="preserve">Caseload Size</w:t>
            </w:r>
          </w:p>
        </w:tc>
        <w:tc>
          <w:tcPr/>
          <w:p>
            <w:pPr>
              <w:pStyle w:val="Compact"/>
              <w:jc w:val="left"/>
            </w:pPr>
            <w:r>
              <w:t xml:space="preserve">350 Students</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Primary Focus Areas</w:t>
            </w:r>
          </w:p>
        </w:tc>
        <w:tc>
          <w:tcPr/>
          <w:p>
            <w:pPr>
              <w:pStyle w:val="Compact"/>
              <w:jc w:val="left"/>
            </w:pPr>
            <w:r>
              <w:t xml:space="preserve">College and Career Readiness, Social-Emotional Learning (SEL), At-Risk Intervention</w:t>
            </w:r>
          </w:p>
        </w:tc>
      </w:tr>
    </w:tbl>
    <w:bookmarkEnd w:id="22"/>
    <w:bookmarkStart w:id="23" w:name="evaluation-criteria-and-methodology"/>
    <w:p>
      <w:pPr>
        <w:pStyle w:val="Heading2"/>
      </w:pPr>
      <w:r>
        <w:t xml:space="preserve">3. Evaluation Criteria and Methodology</w:t>
      </w:r>
    </w:p>
    <w:p>
      <w:pPr>
        <w:pStyle w:val="FirstParagraph"/>
      </w:pPr>
      <w:r>
        <w:t xml:space="preserve">This peer review was conducted based on direct observation, review of student data, stakeholder interviews, and an analysis of the counselor’s annual professional goals. The evaluation focuses on four core domains relevant to the Houston educational landscape:</w:t>
      </w:r>
    </w:p>
    <w:p>
      <w:pPr>
        <w:numPr>
          <w:ilvl w:val="0"/>
          <w:numId w:val="1001"/>
        </w:numPr>
        <w:pStyle w:val="Compact"/>
      </w:pPr>
      <w:r>
        <w:rPr>
          <w:bCs/>
          <w:b/>
        </w:rPr>
        <w:t xml:space="preserve">Academic Development:</w:t>
      </w:r>
      <w:r>
        <w:t xml:space="preserve"> </w:t>
      </w:r>
      <w:r>
        <w:t xml:space="preserve">Ensuring all students are on track for graduation and post-secondary readiness.</w:t>
      </w:r>
    </w:p>
    <w:p>
      <w:pPr>
        <w:numPr>
          <w:ilvl w:val="0"/>
          <w:numId w:val="1001"/>
        </w:numPr>
        <w:pStyle w:val="Compact"/>
      </w:pPr>
      <w:r>
        <w:rPr>
          <w:bCs/>
          <w:b/>
        </w:rPr>
        <w:t xml:space="preserve">College and Career Readiness:</w:t>
      </w:r>
      <w:r>
        <w:t xml:space="preserve"> </w:t>
      </w:r>
      <w:r>
        <w:t xml:space="preserve">Preparing students for the competitive job market and higher education opportunities in the Greater Houston area.</w:t>
      </w:r>
    </w:p>
    <w:p>
      <w:pPr>
        <w:numPr>
          <w:ilvl w:val="0"/>
          <w:numId w:val="1001"/>
        </w:numPr>
        <w:pStyle w:val="Compact"/>
      </w:pPr>
      <w:r>
        <w:rPr>
          <w:bCs/>
          <w:b/>
        </w:rPr>
        <w:t xml:space="preserve">Social and Emotional Development:</w:t>
      </w:r>
      <w:r>
        <w:t xml:space="preserve"> </w:t>
      </w:r>
      <w:r>
        <w:t xml:space="preserve">Supporting mental health and resilience, particularly in a high-stress urban environment.</w:t>
      </w:r>
    </w:p>
    <w:p>
      <w:pPr>
        <w:numPr>
          <w:ilvl w:val="0"/>
          <w:numId w:val="1001"/>
        </w:numPr>
        <w:pStyle w:val="Compact"/>
      </w:pPr>
      <w:r>
        <w:rPr>
          <w:bCs/>
          <w:b/>
        </w:rPr>
        <w:t xml:space="preserve">Systemic Leadership:</w:t>
      </w:r>
      <w:r>
        <w:t xml:space="preserve"> </w:t>
      </w:r>
      <w:r>
        <w:t xml:space="preserve">Advocating for equitable practices and collaborating with teachers, parents, and community partners.</w:t>
      </w:r>
    </w:p>
    <w:bookmarkEnd w:id="23"/>
    <w:bookmarkStart w:id="28" w:name="detailed-observations-and-findings"/>
    <w:p>
      <w:pPr>
        <w:pStyle w:val="Heading2"/>
      </w:pPr>
      <w:r>
        <w:t xml:space="preserve">4. Detailed Observations and Findings</w:t>
      </w:r>
    </w:p>
    <w:bookmarkStart w:id="24" w:name="X7a7560fe628a4256ff1ba8ef20d2c150089fef1"/>
    <w:p>
      <w:pPr>
        <w:pStyle w:val="Heading3"/>
      </w:pPr>
      <w:r>
        <w:t xml:space="preserve">4.1 Academic Development and Data Utilization</w:t>
      </w:r>
    </w:p>
    <w:p>
      <w:pPr>
        <w:pStyle w:val="FirstParagraph"/>
      </w:pPr>
      <w:r>
        <w:t xml:space="preserve">The School Counselor demonstrates a strong proficiency in utilizing data to drive academic interventions. In Houston, where student populations are highly diverse and socioeconomic factors vary widely, the ability to identify at-risk students early is critical. The counselor under review has implemented a robust monitoring system for attendance and grade trends.</w:t>
      </w:r>
    </w:p>
    <w:p>
      <w:pPr>
        <w:pStyle w:val="BodyText"/>
      </w:pPr>
      <w:r>
        <w:t xml:space="preserve">Specifically, the counselor has successfully reduced the chronic absenteeism rate among their caseload by 12% over the last semester through targeted outreach and family engagement strategies. This aligns with the Texas Education Code’s emphasis on student attendance and academic accountability. The counselor’s use of small-group advisories to teach study skills and time management has been observed to be highly effective, particularly for English Language Learners (ELLs), a significant demographic in Houston schools.</w:t>
      </w:r>
    </w:p>
    <w:bookmarkEnd w:id="24"/>
    <w:bookmarkStart w:id="25" w:name="college-and-career-readiness"/>
    <w:p>
      <w:pPr>
        <w:pStyle w:val="Heading3"/>
      </w:pPr>
      <w:r>
        <w:t xml:space="preserve">4.2 College and Career Readiness</w:t>
      </w:r>
    </w:p>
    <w:p>
      <w:pPr>
        <w:pStyle w:val="FirstParagraph"/>
      </w:pPr>
      <w:r>
        <w:t xml:space="preserve">Given Houston’s status as a major hub for energy, healthcare, and aerospace industries, career readiness is a paramount concern. The counselor has excelled in integrating career exploration into the middle school curriculum. They have organized successful partnerships with local Houston businesses and community colleges to provide students with real-world exposure.</w:t>
      </w:r>
    </w:p>
    <w:p>
      <w:pPr>
        <w:pStyle w:val="BodyText"/>
      </w:pPr>
      <w:r>
        <w:t xml:space="preserve">The counselor’s guidance on course selection ensures that students are on a rigorous academic track that meets the requirements for Texas Top 10% automatic admission to public universities. Furthermore, the counselor has introduced financial literacy workshops, addressing a critical need for families in the Houston area who may be navigating the complexities of higher education financing for the first time.</w:t>
      </w:r>
    </w:p>
    <w:bookmarkEnd w:id="25"/>
    <w:bookmarkStart w:id="26" w:name="X7bb10ec17dc56cb99cc288855dab2b4b30233f0"/>
    <w:p>
      <w:pPr>
        <w:pStyle w:val="Heading3"/>
      </w:pPr>
      <w:r>
        <w:t xml:space="preserve">4.3 Social-Emotional Learning (SEL) and Crisis Intervention</w:t>
      </w:r>
    </w:p>
    <w:p>
      <w:pPr>
        <w:pStyle w:val="FirstParagraph"/>
      </w:pPr>
      <w:r>
        <w:t xml:space="preserve">The mental health landscape in Houston schools has become increasingly complex. This School Counselor has demonstrated exceptional skill in delivering SEL lessons that are culturally responsive and relevant to the students’ lived experiences. The counselor’s approach to trauma-informed care is evident in their interactions with students facing housing instability or family challenges.</w:t>
      </w:r>
    </w:p>
    <w:p>
      <w:pPr>
        <w:pStyle w:val="BodyText"/>
      </w:pPr>
      <w:r>
        <w:t xml:space="preserve">During a recent peer observation, the counselor facilitated a restorative justice circle that effectively de-escalated a conflict between students. This proactive approach not only resolved the immediate issue but also taught valuable conflict resolution skills. The counselor’s ability to maintain confidentiality while adhering to mandatory reporting laws in Texas is commendable and ensures a safe environment for all students.</w:t>
      </w:r>
    </w:p>
    <w:bookmarkEnd w:id="26"/>
    <w:bookmarkStart w:id="27" w:name="systemic-leadership-and-collaboration"/>
    <w:p>
      <w:pPr>
        <w:pStyle w:val="Heading3"/>
      </w:pPr>
      <w:r>
        <w:t xml:space="preserve">4.4 Systemic Leadership and Collaboration</w:t>
      </w:r>
    </w:p>
    <w:p>
      <w:pPr>
        <w:pStyle w:val="FirstParagraph"/>
      </w:pPr>
      <w:r>
        <w:t xml:space="preserve">A key component of the ASCA National Model is the counselor’s role as a leader within the school system. This counselor actively participates in the school’s improvement team and advocates for policies that reduce barriers to student success. They have been instrumental in organizing parent workshops that bridge the gap between home and school, a vital function in Houston’s multicultural community.</w:t>
      </w:r>
    </w:p>
    <w:p>
      <w:pPr>
        <w:pStyle w:val="BodyText"/>
      </w:pPr>
      <w:r>
        <w:t xml:space="preserve">The counselor collaborates effectively with special education staff, ensuring that students with Individualized Education Programs (IEPs) receive appropriate counseling support. Their leadership in coordinating community resources, such as food banks and mental health services, highlights their commitment to addressing the holistic needs of students.</w:t>
      </w:r>
    </w:p>
    <w:bookmarkEnd w:id="27"/>
    <w:bookmarkEnd w:id="28"/>
    <w:bookmarkStart w:id="29" w:name="areas-for-growth-and-recommendations"/>
    <w:p>
      <w:pPr>
        <w:pStyle w:val="Heading2"/>
      </w:pPr>
      <w:r>
        <w:t xml:space="preserve">5. Areas for Growth and Recommendations</w:t>
      </w:r>
    </w:p>
    <w:p>
      <w:pPr>
        <w:pStyle w:val="FirstParagraph"/>
      </w:pPr>
      <w:r>
        <w:t xml:space="preserve">While the School Counselor’s performance is largely exemplary, there are areas for continued professional development:</w:t>
      </w:r>
    </w:p>
    <w:p>
      <w:pPr>
        <w:numPr>
          <w:ilvl w:val="0"/>
          <w:numId w:val="1002"/>
        </w:numPr>
        <w:pStyle w:val="Compact"/>
      </w:pPr>
      <w:r>
        <w:rPr>
          <w:bCs/>
          <w:b/>
        </w:rPr>
        <w:t xml:space="preserve">Technology Integration:</w:t>
      </w:r>
      <w:r>
        <w:t xml:space="preserve"> </w:t>
      </w:r>
      <w:r>
        <w:t xml:space="preserve">Enhance the use of digital counseling platforms to reach students who may be hesitant to seek help in person.</w:t>
      </w:r>
    </w:p>
    <w:p>
      <w:pPr>
        <w:numPr>
          <w:ilvl w:val="0"/>
          <w:numId w:val="1002"/>
        </w:numPr>
        <w:pStyle w:val="Compact"/>
      </w:pPr>
      <w:r>
        <w:rPr>
          <w:bCs/>
          <w:b/>
        </w:rPr>
        <w:t xml:space="preserve">Longitudinal Data Tracking:</w:t>
      </w:r>
      <w:r>
        <w:t xml:space="preserve"> </w:t>
      </w:r>
      <w:r>
        <w:t xml:space="preserve">Develop more sophisticated methods for tracking student progress from middle school through high school graduation to better assess the long-term impact of interventions.</w:t>
      </w:r>
    </w:p>
    <w:p>
      <w:pPr>
        <w:numPr>
          <w:ilvl w:val="0"/>
          <w:numId w:val="1002"/>
        </w:numPr>
        <w:pStyle w:val="Compact"/>
      </w:pPr>
      <w:r>
        <w:rPr>
          <w:bCs/>
          <w:b/>
        </w:rPr>
        <w:t xml:space="preserve">Cultural Competency Training:</w:t>
      </w:r>
      <w:r>
        <w:t xml:space="preserve"> </w:t>
      </w:r>
      <w:r>
        <w:t xml:space="preserve">Continue to engage in professional development focused on the specific cultural nuances of Houston’s rapidly changing demographic landscape.</w:t>
      </w:r>
    </w:p>
    <w:bookmarkEnd w:id="29"/>
    <w:bookmarkStart w:id="30" w:name="conclusion"/>
    <w:p>
      <w:pPr>
        <w:pStyle w:val="Heading2"/>
      </w:pPr>
      <w:r>
        <w:t xml:space="preserve">6. Conclusion</w:t>
      </w:r>
    </w:p>
    <w:p>
      <w:pPr>
        <w:pStyle w:val="FirstParagraph"/>
      </w:pPr>
      <w:r>
        <w:t xml:space="preserve">This Peer Review Report concludes that the School Counselor is performing at a high level of professional competence. Their dedication to the students of Houston, combined with their adherence to ethical standards and best practices in the United States, makes them a valuable asset to the school community. The counselor’s ability to balance the demands of a large caseload with personalized support is a testament to their skill and commitment. It is recommended that this counselor continue their current trajectory while focusing on the identified areas for growth to further enhance their impact on student success.</w:t>
      </w:r>
    </w:p>
    <w:bookmarkEnd w:id="30"/>
    <w:p>
      <w:pPr>
        <w:pStyle w:val="BodyText"/>
      </w:pPr>
      <w:r>
        <w:rPr>
          <w:bCs/>
          <w:b/>
        </w:rPr>
        <w:t xml:space="preserve">Reviewer Name:</w:t>
      </w:r>
      <w:r>
        <w:t xml:space="preserve"> </w:t>
      </w:r>
      <w:r>
        <w:t xml:space="preserve">[Peer Reviewer Name]</w:t>
      </w:r>
    </w:p>
    <w:p>
      <w:pPr>
        <w:pStyle w:val="BodyText"/>
      </w:pPr>
      <w:r>
        <w:rPr>
          <w:bCs/>
          <w:b/>
        </w:rPr>
        <w:t xml:space="preserve">Reviewer Title:</w:t>
      </w:r>
      <w:r>
        <w:t xml:space="preserve"> </w:t>
      </w:r>
      <w:r>
        <w:t xml:space="preserve">Senior School Counselor / Department Head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Houston, Texas</dc:title>
  <dc:creator/>
  <dc:language>en</dc:language>
  <cp:keywords/>
  <dcterms:created xsi:type="dcterms:W3CDTF">2026-10-10T05:54:15Z</dcterms:created>
  <dcterms:modified xsi:type="dcterms:W3CDTF">2026-10-10T05:54:15Z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