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Miami,</w:t>
      </w:r>
      <w:r>
        <w:t xml:space="preserve"> </w:t>
      </w:r>
      <w:r>
        <w:t xml:space="preserve">Florida</w:t>
      </w:r>
    </w:p>
    <w:bookmarkStart w:id="20"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Miami-Dade County Public Schools, United States Miami</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Evaluation</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of a School Counselor operating within the vibrant and diverse educational landscape of United States Miami. The review is conducted in accordance with the standards set forth by the American School Counselor Association (ASCA) and the specific administrative guidelines of the Miami-Dade County Public Schools (MDCPS). The purpose of this document is to evaluate the counselor's adherence to ethical standards, their effectiveness in delivering comprehensive counseling services, and their ability to navigate the unique cultural and socioeconomic dynamics inherent to the Miami community.</w:t>
      </w:r>
    </w:p>
    <w:p>
      <w:pPr>
        <w:pStyle w:val="BodyText"/>
      </w:pPr>
      <w:r>
        <w:t xml:space="preserve">The review process involved classroom observations, analysis of student outcome data, interviews with stakeholders including teachers and parents, and a self-reflection session with the counselor. The focus remains on the holistic development of students, ensuring that the School Counselor is effectively bridging the gap between academic achievement, career readiness, and social-emotional well-being.</w:t>
      </w:r>
    </w:p>
    <w:bookmarkEnd w:id="21"/>
    <w:bookmarkStart w:id="22" w:name="X2c11da7bbea3657a66bf556cde22c2a250a67db"/>
    <w:p>
      <w:pPr>
        <w:pStyle w:val="Heading2"/>
      </w:pPr>
      <w:r>
        <w:t xml:space="preserve">2. Professional Competence and Ethical Standards</w:t>
      </w:r>
    </w:p>
    <w:p>
      <w:pPr>
        <w:pStyle w:val="FirstParagraph"/>
      </w:pPr>
      <w:r>
        <w:t xml:space="preserve">The School Counselor demonstrated a high level of professional competence throughout the review period. A critical aspect of this role in United States Miami is the strict adherence to confidentiality and ethical guidelines, particularly when dealing with a student population that may include undocumented families or those navigating complex immigration statuses. The counselor exhibited exemplary judgment in maintaining student privacy while ensuring mandatory reporting protocols were followed accurately.</w:t>
      </w:r>
    </w:p>
    <w:p>
      <w:pPr>
        <w:pStyle w:val="BodyText"/>
      </w:pPr>
      <w:r>
        <w:t xml:space="preserve">Furthermore, the counselor's commitment to professional development was evident. They actively participated in workshops focused on trauma-informed care and bilingual counseling techniques, which are essential skills for serving the diverse demographic of Miami. This dedication ensures that the School Counselor remains current with best practices and is equipped to handle the evolving needs of the student body.</w:t>
      </w:r>
    </w:p>
    <w:bookmarkEnd w:id="22"/>
    <w:bookmarkStart w:id="23" w:name="X4ddf9ea2723922a3ee132557ca9362aa302349a"/>
    <w:p>
      <w:pPr>
        <w:pStyle w:val="Heading2"/>
      </w:pPr>
      <w:r>
        <w:t xml:space="preserve">3. Cultural Competence and Community Engagement</w:t>
      </w:r>
    </w:p>
    <w:p>
      <w:pPr>
        <w:pStyle w:val="FirstParagraph"/>
      </w:pPr>
      <w:r>
        <w:t xml:space="preserve">One of the most significant strengths identified in this Peer Review Report is the School Counselor's cultural competence. Miami is a global city with a rich tapestry of cultures, languages, and traditions. The counselor successfully integrated culturally responsive practices into their daily interactions. This included utilizing bilingual resources to communicate effectively with Spanish-speaking and Haitian Creole-speaking families, thereby reducing barriers to access and fostering trust.</w:t>
      </w:r>
    </w:p>
    <w:p>
      <w:pPr>
        <w:pStyle w:val="BodyText"/>
      </w:pPr>
      <w:r>
        <w:t xml:space="preserve">The counselor also demonstrated strong community engagement by collaborating with local organizations in United States Miami to provide additional support services. These partnerships helped address external factors affecting student performance, such as housing instability and food insecurity. By acting as a liaison between the school and the broader community, the School Counselor ensured that students received a comprehensive support network that extended beyond the classroom walls.</w:t>
      </w:r>
    </w:p>
    <w:bookmarkEnd w:id="23"/>
    <w:bookmarkStart w:id="24" w:name="academic-and-career-development"/>
    <w:p>
      <w:pPr>
        <w:pStyle w:val="Heading2"/>
      </w:pPr>
      <w:r>
        <w:t xml:space="preserve">4. Academic and Career Development</w:t>
      </w:r>
    </w:p>
    <w:p>
      <w:pPr>
        <w:pStyle w:val="FirstParagraph"/>
      </w:pPr>
      <w:r>
        <w:t xml:space="preserve">In the realm of academic and career development, the School Counselor implemented a data-driven approach to support student success. They utilized assessment data to identify at-risk students and developed targeted intervention plans. This proactive strategy resulted in a measurable improvement in attendance rates and a decrease in disciplinary referrals among the targeted demographic.</w:t>
      </w:r>
    </w:p>
    <w:p>
      <w:pPr>
        <w:pStyle w:val="BodyText"/>
      </w:pPr>
      <w:r>
        <w:t xml:space="preserve">Additionally, the counselor played a pivotal role in career readiness initiatives. Recognizing the diverse economic opportunities available in United States Miami, they organized workshops on college applications, financial aid, and vocational training. The counselor ensured that all students, regardless of their background, were exposed to a wide range of post-secondary options. This inclusive approach aligns with the mission of MDCPS to prepare all students for success in a global economy.</w:t>
      </w:r>
    </w:p>
    <w:bookmarkEnd w:id="24"/>
    <w:bookmarkStart w:id="25" w:name="X940efe389b14c7f783ff0c6180b2e739db07c3b"/>
    <w:p>
      <w:pPr>
        <w:pStyle w:val="Heading2"/>
      </w:pPr>
      <w:r>
        <w:t xml:space="preserve">5. Social-Emotional Learning and Crisis Intervention</w:t>
      </w:r>
    </w:p>
    <w:p>
      <w:pPr>
        <w:pStyle w:val="FirstParagraph"/>
      </w:pPr>
      <w:r>
        <w:t xml:space="preserve">The School Counselor's ability to facilitate social-emotional learning (SEL) was a key focus of this Peer Review Report. They successfully integrated SEL curriculum into the school day, helping students develop essential skills such as empathy, self-regulation, and conflict resolution. This was particularly impactful in a high-stress environment where students often face external pressures.</w:t>
      </w:r>
    </w:p>
    <w:p>
      <w:pPr>
        <w:pStyle w:val="BodyText"/>
      </w:pPr>
      <w:r>
        <w:t xml:space="preserve">During crisis situations, the counselor demonstrated calmness and efficiency. Whether addressing individual student trauma or coordinating a school-wide response to a critical incident, the School Counselor provided timely and appropriate support. Their ability to de-escalate conflicts and provide a safe space for students to express their feelings was highly praised by both staff and parents.</w:t>
      </w:r>
    </w:p>
    <w:bookmarkEnd w:id="25"/>
    <w:bookmarkStart w:id="26" w:name="areas-for-growth-and-recommendations"/>
    <w:p>
      <w:pPr>
        <w:pStyle w:val="Heading2"/>
      </w:pPr>
      <w:r>
        <w:t xml:space="preserve">6. Areas for Growth and Recommendations</w:t>
      </w:r>
    </w:p>
    <w:p>
      <w:pPr>
        <w:pStyle w:val="FirstParagraph"/>
      </w:pPr>
      <w:r>
        <w:t xml:space="preserve">While the School Counselor has performed exceptionally well, there are areas for continued growth. It is recommended that the counselor further enhance their use of technology to streamline data collection and reporting. Implementing a more robust digital tracking system could improve the efficiency of monitoring student progress and outcomes.</w:t>
      </w:r>
    </w:p>
    <w:p>
      <w:pPr>
        <w:pStyle w:val="BodyText"/>
      </w:pPr>
      <w:r>
        <w:t xml:space="preserve">Additionally, increasing collaboration with special education staff is advised. Strengthening this partnership would ensure that students with Individualized Education Programs (IEPs) receive seamless support that addresses both their academic and emotional needs. The School Counselor is encouraged to lead professional development sessions for teachers on recognizing signs of emotional distress, thereby creating a more supportive school-wide culture.</w:t>
      </w:r>
    </w:p>
    <w:bookmarkEnd w:id="26"/>
    <w:bookmarkStart w:id="27" w:name="conclusion"/>
    <w:p>
      <w:pPr>
        <w:pStyle w:val="Heading2"/>
      </w:pPr>
      <w:r>
        <w:t xml:space="preserve">7. Conclusion</w:t>
      </w:r>
    </w:p>
    <w:p>
      <w:pPr>
        <w:pStyle w:val="FirstParagraph"/>
      </w:pPr>
      <w:r>
        <w:t xml:space="preserve">In conclusion, this Peer Review Report affirms that the School Counselor is a valuable asset to the educational community in United States Miami. Their dedication to ethical practice, cultural responsiveness, and student success is commendable. By continuing to refine their strategies and embrace new opportunities for collaboration, the counselor will further enhance their impact on the lives of students and families. This review serves as a testament to their professionalism and commitment to the holistic well-being of the student body.</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School Counselor</w:t>
      </w:r>
    </w:p>
    <w:p>
      <w:pPr>
        <w:pStyle w:val="BodyText"/>
      </w:pPr>
      <w:r>
        <w:rPr>
          <w:bCs/>
          <w:b/>
        </w:rPr>
        <w:t xml:space="preserve">Signature:</w:t>
      </w:r>
      <w:r>
        <w:t xml:space="preserve"> </w:t>
      </w:r>
      <w:r>
        <w:t xml:space="preserve">__________________________</w:t>
      </w:r>
    </w:p>
    <w:p>
      <w:pPr>
        <w:pStyle w:val="BodyText"/>
      </w:pPr>
      <w:r>
        <w:rPr>
          <w:bCs/>
          <w:b/>
        </w:rPr>
        <w:t xml:space="preserve">Reviewed Counselor:</w:t>
      </w:r>
      <w:r>
        <w:t xml:space="preserve"> </w:t>
      </w:r>
      <w:r>
        <w:t xml:space="preserve">[Counselor Name]</w:t>
      </w:r>
    </w:p>
    <w:p>
      <w:pPr>
        <w:pStyle w:val="BodyText"/>
      </w:pPr>
      <w:r>
        <w:rPr>
          <w:bCs/>
          <w:b/>
        </w:rPr>
        <w:t xml:space="preserve">Title:</w:t>
      </w:r>
      <w:r>
        <w:t xml:space="preserve"> </w:t>
      </w:r>
      <w:r>
        <w:t xml:space="preserve">School Counselor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Miami, Florida</dc:title>
  <dc:creator/>
  <dc:language>en</dc:language>
  <cp:keywords/>
  <dcterms:created xsi:type="dcterms:W3CDTF">2026-10-10T05:54:22Z</dcterms:created>
  <dcterms:modified xsi:type="dcterms:W3CDTF">2026-10-10T05:54:22Z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