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NYC</w:t>
      </w:r>
      <w:r>
        <w:t xml:space="preserve"> </w:t>
      </w:r>
      <w:r>
        <w:t xml:space="preserve">DOE</w:t>
      </w:r>
    </w:p>
    <w:bookmarkStart w:id="20" w:name="peer-review-report-school-counselor"/>
    <w:p>
      <w:pPr>
        <w:pStyle w:val="Heading1"/>
      </w:pPr>
      <w:r>
        <w:t xml:space="preserve">Peer Review Report: School Counselor</w:t>
      </w:r>
    </w:p>
    <w:p>
      <w:pPr>
        <w:pStyle w:val="FirstParagraph"/>
      </w:pPr>
      <w:r>
        <w:rPr>
          <w:bCs/>
          <w:b/>
        </w:rPr>
        <w:t xml:space="preserve">Department of Education, City of New York</w:t>
      </w:r>
      <w:r>
        <w:br/>
      </w:r>
      <w:r>
        <w:t xml:space="preserve">Office of School Counselors</w:t>
      </w:r>
      <w:r>
        <w:br/>
      </w:r>
      <w:r>
        <w:t xml:space="preserve">Peer Review Program</w:t>
      </w:r>
    </w:p>
    <w:p>
      <w:pPr>
        <w:pStyle w:val="BodyText"/>
      </w:pPr>
      <w:r>
        <w:rPr>
          <w:iCs/>
          <w:i/>
        </w:rPr>
        <w:t xml:space="preserve">Note: This document is designed to align with the New York City Department of Education (NYC DOE) guidelines for evaluating school counselors through a peer review process.</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practice of a School Counselor within the United States New York City public school system. The purpose of this review is to assess the counselor’s adherence to the NYC DOE’s School Counselor Professional Standards, the American School Counselor Association (ASCA) National Model, and the New York State Education Department (NYSED) regulations. This report is intended to provide constructive feedback, identify areas of strength, and recommend strategies for professional growth.</w:t>
      </w:r>
    </w:p>
    <w:p>
      <w:pPr>
        <w:pStyle w:val="BodyText"/>
      </w:pPr>
      <w:r>
        <w:t xml:space="preserve">The peer review process in New York City emphasizes collaboration, reflective practice, and continuous improvement. It is designed to support school counselors in delivering equitable, data-driven, and comprehensive counseling services to all students, with a particular focus on closing achievement gaps and promoting social-emotional well-being.</w:t>
      </w:r>
    </w:p>
    <w:bookmarkEnd w:id="21"/>
    <w:bookmarkStart w:id="22" w:name="counselor-information"/>
    <w:p>
      <w:pPr>
        <w:pStyle w:val="Heading2"/>
      </w:pPr>
      <w:r>
        <w:t xml:space="preserve">2. Counselor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Counselor Name:</w:t>
            </w:r>
          </w:p>
        </w:tc>
        <w:tc>
          <w:tcPr/>
          <w:p>
            <w:pPr>
              <w:pStyle w:val="Compact"/>
              <w:jc w:val="left"/>
            </w:pPr>
            <w:r>
              <w:t xml:space="preserve">[Insert Name]</w:t>
            </w:r>
          </w:p>
        </w:tc>
      </w:tr>
      <w:tr>
        <w:tc>
          <w:tcPr/>
          <w:p>
            <w:pPr>
              <w:pStyle w:val="Compact"/>
              <w:jc w:val="left"/>
            </w:pPr>
            <w:r>
              <w:t xml:space="preserve">School Name:</w:t>
            </w:r>
          </w:p>
        </w:tc>
        <w:tc>
          <w:tcPr/>
          <w:p>
            <w:pPr>
              <w:pStyle w:val="Compact"/>
              <w:jc w:val="left"/>
            </w:pPr>
            <w:r>
              <w:t xml:space="preserve">[Insert School Name]</w:t>
            </w:r>
          </w:p>
        </w:tc>
      </w:tr>
      <w:tr>
        <w:tc>
          <w:tcPr/>
          <w:p>
            <w:pPr>
              <w:pStyle w:val="Compact"/>
              <w:jc w:val="left"/>
            </w:pPr>
            <w:r>
              <w:t xml:space="preserve">Grade Levels Served:</w:t>
            </w:r>
          </w:p>
        </w:tc>
        <w:tc>
          <w:tcPr/>
          <w:p>
            <w:pPr>
              <w:pStyle w:val="Compact"/>
              <w:jc w:val="left"/>
            </w:pPr>
            <w:r>
              <w:t xml:space="preserve">[Insert Grade Levels]</w:t>
            </w:r>
          </w:p>
        </w:tc>
      </w:tr>
      <w:tr>
        <w:tc>
          <w:tcPr/>
          <w:p>
            <w:pPr>
              <w:pStyle w:val="Compact"/>
              <w:jc w:val="left"/>
            </w:pPr>
            <w:r>
              <w:t xml:space="preserve">Review Period:</w:t>
            </w:r>
          </w:p>
        </w:tc>
        <w:tc>
          <w:tcPr/>
          <w:p>
            <w:pPr>
              <w:pStyle w:val="Compact"/>
              <w:jc w:val="left"/>
            </w:pPr>
            <w:r>
              <w:t xml:space="preserve">[Insert Dates]</w:t>
            </w:r>
          </w:p>
        </w:tc>
      </w:tr>
      <w:tr>
        <w:tc>
          <w:tcPr/>
          <w:p>
            <w:pPr>
              <w:pStyle w:val="Compact"/>
              <w:jc w:val="left"/>
            </w:pPr>
            <w:r>
              <w:t xml:space="preserve">Peer Reviewer Name:</w:t>
            </w:r>
          </w:p>
        </w:tc>
        <w:tc>
          <w:tcPr/>
          <w:p>
            <w:pPr>
              <w:pStyle w:val="Compact"/>
              <w:jc w:val="left"/>
            </w:pPr>
            <w:r>
              <w:t xml:space="preserve">[Insert Reviewer Name]</w:t>
            </w:r>
          </w:p>
        </w:tc>
      </w:tr>
      <w:tr>
        <w:tc>
          <w:tcPr/>
          <w:p>
            <w:pPr>
              <w:pStyle w:val="Compact"/>
              <w:jc w:val="left"/>
            </w:pPr>
            <w:r>
              <w:t xml:space="preserve">Reviewer Role:</w:t>
            </w:r>
          </w:p>
        </w:tc>
        <w:tc>
          <w:tcPr/>
          <w:p>
            <w:pPr>
              <w:pStyle w:val="Compact"/>
              <w:jc w:val="left"/>
            </w:pPr>
            <w:r>
              <w:t xml:space="preserve">[Insert Role, e.g., Senior School Counselor, Peer Review Team Member]</w:t>
            </w:r>
          </w:p>
        </w:tc>
      </w:tr>
    </w:tbl>
    <w:bookmarkEnd w:id="22"/>
    <w:bookmarkStart w:id="23" w:name="evaluation-criteria"/>
    <w:p>
      <w:pPr>
        <w:pStyle w:val="Heading2"/>
      </w:pPr>
      <w:r>
        <w:t xml:space="preserve">3. Evaluation Criteria</w:t>
      </w:r>
    </w:p>
    <w:p>
      <w:pPr>
        <w:pStyle w:val="FirstParagraph"/>
      </w:pPr>
      <w:r>
        <w:t xml:space="preserve">The evaluation is based on the following key domains, aligned with NYC DOE expectations:</w:t>
      </w:r>
    </w:p>
    <w:p>
      <w:pPr>
        <w:numPr>
          <w:ilvl w:val="0"/>
          <w:numId w:val="1001"/>
        </w:numPr>
        <w:pStyle w:val="Compact"/>
      </w:pPr>
      <w:r>
        <w:rPr>
          <w:bCs/>
          <w:b/>
        </w:rPr>
        <w:t xml:space="preserve">Professional Knowledge and Skills:</w:t>
      </w:r>
      <w:r>
        <w:t xml:space="preserve"> </w:t>
      </w:r>
      <w:r>
        <w:t xml:space="preserve">Understanding of adolescent development, cultural responsiveness, and counseling theories.</w:t>
      </w:r>
    </w:p>
    <w:p>
      <w:pPr>
        <w:numPr>
          <w:ilvl w:val="0"/>
          <w:numId w:val="1001"/>
        </w:numPr>
        <w:pStyle w:val="Compact"/>
      </w:pPr>
      <w:r>
        <w:rPr>
          <w:bCs/>
          <w:b/>
        </w:rPr>
        <w:t xml:space="preserve">Comprehensive School Counseling Program:</w:t>
      </w:r>
      <w:r>
        <w:t xml:space="preserve"> </w:t>
      </w:r>
      <w:r>
        <w:t xml:space="preserve">Implementation of a data-driven, standards-based program.</w:t>
      </w:r>
    </w:p>
    <w:p>
      <w:pPr>
        <w:numPr>
          <w:ilvl w:val="0"/>
          <w:numId w:val="1001"/>
        </w:numPr>
        <w:pStyle w:val="Compact"/>
      </w:pPr>
      <w:r>
        <w:rPr>
          <w:bCs/>
          <w:b/>
        </w:rPr>
        <w:t xml:space="preserve">Student Support Services:</w:t>
      </w:r>
      <w:r>
        <w:t xml:space="preserve"> </w:t>
      </w:r>
      <w:r>
        <w:t xml:space="preserve">Effectiveness in academic, career, and social-emotional counseling.</w:t>
      </w:r>
    </w:p>
    <w:p>
      <w:pPr>
        <w:numPr>
          <w:ilvl w:val="0"/>
          <w:numId w:val="1001"/>
        </w:numPr>
        <w:pStyle w:val="Compact"/>
      </w:pPr>
      <w:r>
        <w:rPr>
          <w:bCs/>
          <w:b/>
        </w:rPr>
        <w:t xml:space="preserve">Collaboration and Leadership:</w:t>
      </w:r>
      <w:r>
        <w:t xml:space="preserve"> </w:t>
      </w:r>
      <w:r>
        <w:t xml:space="preserve">Engagement with teachers, parents, administrators, and community partners.</w:t>
      </w:r>
    </w:p>
    <w:p>
      <w:pPr>
        <w:numPr>
          <w:ilvl w:val="0"/>
          <w:numId w:val="1001"/>
        </w:numPr>
        <w:pStyle w:val="Compact"/>
      </w:pPr>
      <w:r>
        <w:rPr>
          <w:bCs/>
          <w:b/>
        </w:rPr>
        <w:t xml:space="preserve">Ethical Practice:</w:t>
      </w:r>
      <w:r>
        <w:t xml:space="preserve"> </w:t>
      </w:r>
      <w:r>
        <w:t xml:space="preserve">Adherence to ASCA Ethical Standards and NYC DOE policies.</w:t>
      </w:r>
    </w:p>
    <w:bookmarkEnd w:id="23"/>
    <w:bookmarkStart w:id="29" w:name="observations-and-evidence"/>
    <w:p>
      <w:pPr>
        <w:pStyle w:val="Heading2"/>
      </w:pPr>
      <w:r>
        <w:t xml:space="preserve">4. Observations and Evidence</w:t>
      </w:r>
    </w:p>
    <w:bookmarkStart w:id="24" w:name="professional-knowledge-and-skills"/>
    <w:p>
      <w:pPr>
        <w:pStyle w:val="Heading3"/>
      </w:pPr>
      <w:r>
        <w:t xml:space="preserve">4.1 Professional Knowledge and Skills</w:t>
      </w:r>
    </w:p>
    <w:p>
      <w:pPr>
        <w:pStyle w:val="FirstParagraph"/>
      </w:pPr>
      <w:r>
        <w:t xml:space="preserve">The counselor demonstrates a strong understanding of developmental needs across grade levels. During observed sessions, the counselor utilized evidence-based strategies to support students with anxiety, academic stress, and interpersonal conflicts. The counselor’s ability to integrate culturally responsive practices was evident, particularly in working with diverse student populations typical of New York City schools.</w:t>
      </w:r>
    </w:p>
    <w:bookmarkEnd w:id="24"/>
    <w:bookmarkStart w:id="25" w:name="comprehensive-school-counseling-program"/>
    <w:p>
      <w:pPr>
        <w:pStyle w:val="Heading3"/>
      </w:pPr>
      <w:r>
        <w:t xml:space="preserve">4.2 Comprehensive School Counseling Program</w:t>
      </w:r>
    </w:p>
    <w:p>
      <w:pPr>
        <w:pStyle w:val="FirstParagraph"/>
      </w:pPr>
      <w:r>
        <w:t xml:space="preserve">The counselor has developed a clear annual counseling plan aligned with ASCA Mindsets &amp; Behaviors. Data from attendance, discipline, and academic performance were used to identify student needs and tailor interventions. However, there is room for improvement in tracking long-term outcomes and sharing data with stakeholders more regularly.</w:t>
      </w:r>
    </w:p>
    <w:bookmarkEnd w:id="25"/>
    <w:bookmarkStart w:id="26" w:name="student-support-services"/>
    <w:p>
      <w:pPr>
        <w:pStyle w:val="Heading3"/>
      </w:pPr>
      <w:r>
        <w:t xml:space="preserve">4.3 Student Support Services</w:t>
      </w:r>
    </w:p>
    <w:p>
      <w:pPr>
        <w:pStyle w:val="FirstParagraph"/>
      </w:pPr>
      <w:r>
        <w:t xml:space="preserve">Individual and group counseling sessions were observed to be well-structured and student-centered. The counselor effectively used goal-setting techniques and followed up with students to monitor progress. Academic advising was thorough, with attention to course selection, college readiness, and career exploration. The counselor also played an active role in crisis intervention, responding promptly and appropriately to student emergencies.</w:t>
      </w:r>
    </w:p>
    <w:bookmarkEnd w:id="26"/>
    <w:bookmarkStart w:id="27" w:name="collaboration-and-leadership"/>
    <w:p>
      <w:pPr>
        <w:pStyle w:val="Heading3"/>
      </w:pPr>
      <w:r>
        <w:t xml:space="preserve">4.4 Collaboration and Leadership</w:t>
      </w:r>
    </w:p>
    <w:p>
      <w:pPr>
        <w:pStyle w:val="FirstParagraph"/>
      </w:pPr>
      <w:r>
        <w:t xml:space="preserve">The counselor collaborates regularly with teachers, special education staff, and administrators to support student success. Parent engagement efforts were noted, including workshops on college applications and mental health resources. The counselor also contributed to school-wide initiatives, such as anti-bullying campaigns and diversity training.</w:t>
      </w:r>
    </w:p>
    <w:bookmarkEnd w:id="27"/>
    <w:bookmarkStart w:id="28" w:name="ethical-practice"/>
    <w:p>
      <w:pPr>
        <w:pStyle w:val="Heading3"/>
      </w:pPr>
      <w:r>
        <w:t xml:space="preserve">4.5 Ethical Practice</w:t>
      </w:r>
    </w:p>
    <w:p>
      <w:pPr>
        <w:pStyle w:val="FirstParagraph"/>
      </w:pPr>
      <w:r>
        <w:t xml:space="preserve">The counselor maintained confidentiality and informed consent in all observed interactions. Documentation was thorough and compliant with NYC DOE record-keeping standards. No ethical concerns were identified during the review period.</w:t>
      </w:r>
    </w:p>
    <w:bookmarkEnd w:id="28"/>
    <w:bookmarkEnd w:id="29"/>
    <w:bookmarkStart w:id="30" w:name="strengths"/>
    <w:p>
      <w:pPr>
        <w:pStyle w:val="Heading2"/>
      </w:pPr>
      <w:r>
        <w:t xml:space="preserve">5. Strengths</w:t>
      </w:r>
    </w:p>
    <w:p>
      <w:pPr>
        <w:numPr>
          <w:ilvl w:val="0"/>
          <w:numId w:val="1002"/>
        </w:numPr>
        <w:pStyle w:val="Compact"/>
      </w:pPr>
      <w:r>
        <w:t xml:space="preserve">Strong rapport with students and ability to create a safe, supportive environment.</w:t>
      </w:r>
    </w:p>
    <w:p>
      <w:pPr>
        <w:numPr>
          <w:ilvl w:val="0"/>
          <w:numId w:val="1002"/>
        </w:numPr>
        <w:pStyle w:val="Compact"/>
      </w:pPr>
      <w:r>
        <w:t xml:space="preserve">Effective use of data to inform counseling practices and interventions.</w:t>
      </w:r>
    </w:p>
    <w:p>
      <w:pPr>
        <w:numPr>
          <w:ilvl w:val="0"/>
          <w:numId w:val="1002"/>
        </w:numPr>
        <w:pStyle w:val="Compact"/>
      </w:pPr>
      <w:r>
        <w:t xml:space="preserve">Commitment to equity and inclusion in all aspects of the counseling program.</w:t>
      </w:r>
    </w:p>
    <w:p>
      <w:pPr>
        <w:numPr>
          <w:ilvl w:val="0"/>
          <w:numId w:val="1002"/>
        </w:numPr>
        <w:pStyle w:val="Compact"/>
      </w:pPr>
      <w:r>
        <w:t xml:space="preserve">Proactive approach to crisis management and student well-being.</w:t>
      </w:r>
    </w:p>
    <w:p>
      <w:pPr>
        <w:numPr>
          <w:ilvl w:val="0"/>
          <w:numId w:val="1002"/>
        </w:numPr>
        <w:pStyle w:val="Compact"/>
      </w:pPr>
      <w:r>
        <w:t xml:space="preserve">Active collaboration with school staff and community partners.</w:t>
      </w:r>
    </w:p>
    <w:bookmarkEnd w:id="30"/>
    <w:bookmarkStart w:id="31" w:name="areas-for-growth"/>
    <w:p>
      <w:pPr>
        <w:pStyle w:val="Heading2"/>
      </w:pPr>
      <w:r>
        <w:t xml:space="preserve">6. Areas for Growth</w:t>
      </w:r>
    </w:p>
    <w:p>
      <w:pPr>
        <w:numPr>
          <w:ilvl w:val="0"/>
          <w:numId w:val="1003"/>
        </w:numPr>
        <w:pStyle w:val="Compact"/>
      </w:pPr>
      <w:r>
        <w:t xml:space="preserve">Enhance data collection and reporting to better demonstrate program impact.</w:t>
      </w:r>
    </w:p>
    <w:p>
      <w:pPr>
        <w:numPr>
          <w:ilvl w:val="0"/>
          <w:numId w:val="1003"/>
        </w:numPr>
        <w:pStyle w:val="Compact"/>
      </w:pPr>
      <w:r>
        <w:t xml:space="preserve">Increase frequency of parent and guardian engagement activities.</w:t>
      </w:r>
    </w:p>
    <w:p>
      <w:pPr>
        <w:numPr>
          <w:ilvl w:val="0"/>
          <w:numId w:val="1003"/>
        </w:numPr>
        <w:pStyle w:val="Compact"/>
      </w:pPr>
      <w:r>
        <w:t xml:space="preserve">Develop more structured follow-up protocols for students in long-term counseling.</w:t>
      </w:r>
    </w:p>
    <w:p>
      <w:pPr>
        <w:numPr>
          <w:ilvl w:val="0"/>
          <w:numId w:val="1003"/>
        </w:numPr>
        <w:pStyle w:val="Compact"/>
      </w:pPr>
      <w:r>
        <w:t xml:space="preserve">Explore additional professional development opportunities in trauma-informed care.</w:t>
      </w:r>
    </w:p>
    <w:bookmarkEnd w:id="31"/>
    <w:bookmarkStart w:id="32" w:name="recommendations"/>
    <w:p>
      <w:pPr>
        <w:pStyle w:val="Heading2"/>
      </w:pPr>
      <w:r>
        <w:t xml:space="preserve">7. Recommendations</w:t>
      </w:r>
    </w:p>
    <w:p>
      <w:pPr>
        <w:pStyle w:val="FirstParagraph"/>
      </w:pPr>
      <w:r>
        <w:t xml:space="preserve">Based on the observations and evidence collected, the following recommendations are made:</w:t>
      </w:r>
    </w:p>
    <w:p>
      <w:pPr>
        <w:numPr>
          <w:ilvl w:val="0"/>
          <w:numId w:val="1004"/>
        </w:numPr>
        <w:pStyle w:val="Compact"/>
      </w:pPr>
      <w:r>
        <w:t xml:space="preserve">Implement a standardized data tracking system to monitor student progress and program effectiveness.</w:t>
      </w:r>
    </w:p>
    <w:p>
      <w:pPr>
        <w:numPr>
          <w:ilvl w:val="0"/>
          <w:numId w:val="1004"/>
        </w:numPr>
        <w:pStyle w:val="Compact"/>
      </w:pPr>
      <w:r>
        <w:t xml:space="preserve">Organize quarterly parent workshops focused on academic planning, mental health, and college readiness.</w:t>
      </w:r>
    </w:p>
    <w:p>
      <w:pPr>
        <w:numPr>
          <w:ilvl w:val="0"/>
          <w:numId w:val="1004"/>
        </w:numPr>
        <w:pStyle w:val="Compact"/>
      </w:pPr>
      <w:r>
        <w:t xml:space="preserve">Establish a mentorship or peer consultation group to support ongoing professional development.</w:t>
      </w:r>
    </w:p>
    <w:p>
      <w:pPr>
        <w:numPr>
          <w:ilvl w:val="0"/>
          <w:numId w:val="1004"/>
        </w:numPr>
        <w:pStyle w:val="Compact"/>
      </w:pPr>
      <w:r>
        <w:t xml:space="preserve">Attend training sessions on trauma-informed practices and culturally responsive counseling.</w:t>
      </w:r>
    </w:p>
    <w:bookmarkEnd w:id="32"/>
    <w:bookmarkStart w:id="33" w:name="conclusion"/>
    <w:p>
      <w:pPr>
        <w:pStyle w:val="Heading2"/>
      </w:pPr>
      <w:r>
        <w:t xml:space="preserve">8. Conclusion</w:t>
      </w:r>
    </w:p>
    <w:p>
      <w:pPr>
        <w:pStyle w:val="FirstParagraph"/>
      </w:pPr>
      <w:r>
        <w:t xml:space="preserve">This Peer Review Report reflects a thorough evaluation of the School Counselor’s practice within the context of New York City’s public school system. The counselor demonstrates a high level of professionalism, dedication, and competence in supporting students’ academic, career, and social-emotional development. With continued focus on data-driven practices and stakeholder engagement, the counselor is well-positioned to further enhance the impact of the school counseling program.</w:t>
      </w:r>
    </w:p>
    <w:bookmarkEnd w:id="33"/>
    <w:p>
      <w:pPr>
        <w:pStyle w:val="BodyText"/>
      </w:pPr>
      <w:r>
        <w:rPr>
          <w:bCs/>
          <w:b/>
        </w:rPr>
        <w:t xml:space="preserve">Peer Reviewer 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Counselor 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iCs/>
          <w:i/>
        </w:rPr>
        <w:t xml:space="preserve">I acknowledge receipt of this report and have had the opportunity to discuss its contents with the peer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NYC DOE</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