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Assessment of a Social Worker</w:t>
      </w:r>
    </w:p>
    <w:p>
      <w:pPr>
        <w:pStyle w:val="BodyText"/>
      </w:pPr>
      <w:r>
        <w:rPr>
          <w:bCs/>
          <w:b/>
        </w:rPr>
        <w:t xml:space="preserve">Location:</w:t>
      </w:r>
      <w:r>
        <w:t xml:space="preserve"> </w:t>
      </w:r>
      <w:r>
        <w:t xml:space="preserve">Australia Brisbane</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Clinical Supervision and Competency Audit</w:t>
      </w:r>
    </w:p>
    <w:bookmarkEnd w:id="20"/>
    <w:bookmarkStart w:id="21" w:name="introduction-and-context"/>
    <w:p>
      <w:pPr>
        <w:pStyle w:val="Heading2"/>
      </w:pPr>
      <w:r>
        <w:t xml:space="preserve">1. Introduction and Context</w:t>
      </w:r>
    </w:p>
    <w:p>
      <w:pPr>
        <w:pStyle w:val="FirstParagraph"/>
      </w:pPr>
      <w:r>
        <w:t xml:space="preserve">This Peer Review Report has been compiled to evaluate the professional practice, clinical reasoning, and ethical adherence of the subject Social Worker operating within the metropolitan region of Australia Brisbane. The purpose of this review is to ensure alignment with the AASW (Australian Association of Social Workers) Code of Ethics and the specific regulatory requirements mandated by the Queensland Health Department and local community service organizations.</w:t>
      </w:r>
    </w:p>
    <w:p>
      <w:pPr>
        <w:pStyle w:val="BodyText"/>
      </w:pPr>
      <w:r>
        <w:t xml:space="preserve">The review focuses on the Social Worker's engagement with diverse client populations in Brisbane, including those experiencing housing insecurity, domestic and family violence (DFV), and mental health challenges. The assessment is based on case file audits, direct observation of client interactions, and reflective practice discussions conducted over the past quarter.</w:t>
      </w:r>
    </w:p>
    <w:bookmarkEnd w:id="21"/>
    <w:bookmarkStart w:id="24" w:name="assessment-of-clinical-competence"/>
    <w:p>
      <w:pPr>
        <w:pStyle w:val="Heading2"/>
      </w:pPr>
      <w:r>
        <w:t xml:space="preserve">2. Assessment of Clinical Competence</w:t>
      </w:r>
    </w:p>
    <w:bookmarkStart w:id="22" w:name="assessment-and-case-management"/>
    <w:p>
      <w:pPr>
        <w:pStyle w:val="Heading3"/>
      </w:pPr>
      <w:r>
        <w:t xml:space="preserve">2.1 Assessment and Case Management</w:t>
      </w:r>
    </w:p>
    <w:p>
      <w:pPr>
        <w:pStyle w:val="FirstParagraph"/>
      </w:pPr>
      <w:r>
        <w:t xml:space="preserve">The Social Worker demonstrates a high level of proficiency in conducting biopsychosocial assessments. In the context of Australia Brisbane, where socioeconomic disparities are evident, the practitioner effectively identifies complex needs related to housing, employment, and family dynamics. The review notes that the Social Worker utilizes evidence-based frameworks, such as the Strengths Perspective and Trauma-Informed Care, which are critical when working with vulnerable populations in Queensland.</w:t>
      </w:r>
    </w:p>
    <w:p>
      <w:pPr>
        <w:pStyle w:val="BodyText"/>
      </w:pPr>
      <w:r>
        <w:t xml:space="preserve">Case management strategies are robust. The Social Worker successfully navigates the local referral network, connecting clients with Brisbane-specific resources such as the Queensland Government’s Domestic and Family Violence Protection Act support services and local mental health crisis teams. Documentation is thorough, timely, and adheres to privacy laws, specifically the Privacy Act 1988 (Cth) and the Information Privacy Act 2009 (Qld).</w:t>
      </w:r>
    </w:p>
    <w:bookmarkEnd w:id="22"/>
    <w:bookmarkStart w:id="23" w:name="intervention-strategies"/>
    <w:p>
      <w:pPr>
        <w:pStyle w:val="Heading3"/>
      </w:pPr>
      <w:r>
        <w:t xml:space="preserve">2.2 Intervention Strategies</w:t>
      </w:r>
    </w:p>
    <w:p>
      <w:pPr>
        <w:pStyle w:val="FirstParagraph"/>
      </w:pPr>
      <w:r>
        <w:t xml:space="preserve">Interventions are tailored to the cultural and social context of the clients. The Social Worker shows particular competence in working with First Nations communities, demonstrating cultural safety and humility. This is a vital competency in Australia Brisbane, given the significant Aboriginal and Torres Strait Islander population. The practitioner actively collaborates with Aboriginal Community Controlled Health Services (ACCHS) to ensure culturally appropriate care.</w:t>
      </w:r>
    </w:p>
    <w:p>
      <w:pPr>
        <w:pStyle w:val="BodyText"/>
      </w:pPr>
      <w:r>
        <w:t xml:space="preserve">Furthermore, the Social Worker employs effective crisis intervention techniques. During observed sessions involving acute mental health episodes, the practitioner remained calm, de-escalated the situation effectively, and coordinated with emergency services in accordance with the Mental Health Act 2016 (Qld).</w:t>
      </w:r>
    </w:p>
    <w:bookmarkEnd w:id="23"/>
    <w:bookmarkEnd w:id="24"/>
    <w:bookmarkStart w:id="25" w:name="X847556be454051c4cebe9b10cfbc93d04f150f5"/>
    <w:p>
      <w:pPr>
        <w:pStyle w:val="Heading2"/>
      </w:pPr>
      <w:r>
        <w:t xml:space="preserve">3. Ethical Practice and Professional Conduct</w:t>
      </w:r>
    </w:p>
    <w:p>
      <w:pPr>
        <w:pStyle w:val="FirstParagraph"/>
      </w:pPr>
      <w:r>
        <w:t xml:space="preserve">Adherence to the AASW Code of Ethics is a cornerstone of this Peer Review Report. The Social Worker consistently upholds the principles of social justice, service to humanity, integrity in practice, and respect for persons.</w:t>
      </w:r>
    </w:p>
    <w:p>
      <w:pPr>
        <w:pStyle w:val="BodyText"/>
      </w:pPr>
      <w:r>
        <w:t xml:space="preserve">A key area of strength is the management of confidentiality and mandatory reporting obligations. In Australia Brisbane, the Social Worker is required to navigate complex scenarios involving child protection under the Child Protection Act 1999 (Qld). The review confirms that the practitioner correctly identifies reportable situations, communicates risks transparently with clients where safe to do so, and files reports with the Department of Children, Youth Justice and Multicultural Affairs promptly.</w:t>
      </w:r>
    </w:p>
    <w:p>
      <w:pPr>
        <w:pStyle w:val="BodyText"/>
      </w:pPr>
      <w:r>
        <w:t xml:space="preserve">The Social Worker also demonstrates strong boundaries and manages dual relationships effectively, which is particularly challenging in smaller community settings within the Brisbane metropolitan area.</w:t>
      </w:r>
    </w:p>
    <w:bookmarkEnd w:id="25"/>
    <w:bookmarkStart w:id="26" w:name="cultural-competence-and-diversity"/>
    <w:p>
      <w:pPr>
        <w:pStyle w:val="Heading2"/>
      </w:pPr>
      <w:r>
        <w:t xml:space="preserve">4. Cultural Competence and Diversity</w:t>
      </w:r>
    </w:p>
    <w:p>
      <w:pPr>
        <w:pStyle w:val="FirstParagraph"/>
      </w:pPr>
      <w:r>
        <w:t xml:space="preserve">Brisbane is a multicultural city, and the Social Worker’s ability to engage with clients from diverse backgrounds is exemplary. The practitioner utilizes interpreters when necessary and shows a deep understanding of the barriers faced by refugees and migrants accessing services in Australia.</w:t>
      </w:r>
    </w:p>
    <w:p>
      <w:pPr>
        <w:pStyle w:val="BodyText"/>
      </w:pPr>
      <w:r>
        <w:t xml:space="preserve">The review highlights the Social Worker’s commitment to anti-discriminatory practice. They actively challenge systemic inequalities and advocate for clients who face marginalization due to race, gender identity, or socioeconomic status. This aligns perfectly with the broader social work mandate in Australia to promote equity and inclusion.</w:t>
      </w:r>
    </w:p>
    <w:bookmarkEnd w:id="26"/>
    <w:bookmarkStart w:id="27" w:name="areas-for-development"/>
    <w:p>
      <w:pPr>
        <w:pStyle w:val="Heading2"/>
      </w:pPr>
      <w:r>
        <w:t xml:space="preserve">5. Areas for Development</w:t>
      </w:r>
    </w:p>
    <w:p>
      <w:pPr>
        <w:pStyle w:val="FirstParagraph"/>
      </w:pPr>
      <w:r>
        <w:t xml:space="preserve">While the Social Worker performs at a high standard, this Peer Review Report identifies areas for continued professional growth:</w:t>
      </w:r>
    </w:p>
    <w:p>
      <w:pPr>
        <w:numPr>
          <w:ilvl w:val="0"/>
          <w:numId w:val="1001"/>
        </w:numPr>
        <w:pStyle w:val="Compact"/>
      </w:pPr>
      <w:r>
        <w:rPr>
          <w:bCs/>
          <w:b/>
        </w:rPr>
        <w:t xml:space="preserve">Advanced Trauma Training:</w:t>
      </w:r>
      <w:r>
        <w:t xml:space="preserve"> </w:t>
      </w:r>
      <w:r>
        <w:t xml:space="preserve">It is recommended that the Social Worker pursue advanced certification in trauma-focused therapies to further enhance their work with DFV survivors in Brisbane.</w:t>
      </w:r>
    </w:p>
    <w:p>
      <w:pPr>
        <w:numPr>
          <w:ilvl w:val="0"/>
          <w:numId w:val="1001"/>
        </w:numPr>
        <w:pStyle w:val="Compact"/>
      </w:pPr>
      <w:r>
        <w:rPr>
          <w:bCs/>
          <w:b/>
        </w:rPr>
        <w:t xml:space="preserve">Policy Advocacy:</w:t>
      </w:r>
      <w:r>
        <w:t xml:space="preserve"> </w:t>
      </w:r>
      <w:r>
        <w:t xml:space="preserve">The practitioner is encouraged to engage more actively in local policy advocacy groups in Queensland to influence systemic change regarding housing and welfare support.</w:t>
      </w:r>
    </w:p>
    <w:p>
      <w:pPr>
        <w:numPr>
          <w:ilvl w:val="0"/>
          <w:numId w:val="1001"/>
        </w:numPr>
        <w:pStyle w:val="Compact"/>
      </w:pPr>
      <w:r>
        <w:rPr>
          <w:bCs/>
          <w:b/>
        </w:rPr>
        <w:t xml:space="preserve">Reflective Practice Documentation:</w:t>
      </w:r>
      <w:r>
        <w:t xml:space="preserve"> </w:t>
      </w:r>
      <w:r>
        <w:t xml:space="preserve">While verbal reflection is strong, written reflective journals should be expanded to better track personal biases and emotional responses to high-stress cases.</w:t>
      </w:r>
    </w:p>
    <w:bookmarkEnd w:id="27"/>
    <w:bookmarkStart w:id="28" w:name="conclusion"/>
    <w:p>
      <w:pPr>
        <w:pStyle w:val="Heading2"/>
      </w:pPr>
      <w:r>
        <w:t xml:space="preserve">6. Conclusion</w:t>
      </w:r>
    </w:p>
    <w:p>
      <w:pPr>
        <w:pStyle w:val="FirstParagraph"/>
      </w:pPr>
      <w:r>
        <w:t xml:space="preserve">In conclusion, this Peer Review Report affirms that the Social Worker is a competent, ethical, and dedicated professional. Their practice in Australia Brisbane is characterized by a deep commitment to client well-being, cultural safety, and adherence to legal and ethical standards. The practitioner is well-equipped to handle the complexities of social work in the current Queensland landscape.</w:t>
      </w:r>
    </w:p>
    <w:p>
      <w:pPr>
        <w:pStyle w:val="BodyText"/>
      </w:pPr>
      <w:r>
        <w:t xml:space="preserve">The recommendations provided are intended to support ongoing professional development and ensure continued excellence in service delivery. The Social Worker is endorsed for continued practice without restriction.</w:t>
      </w:r>
    </w:p>
    <w:bookmarkEnd w:id="28"/>
    <w:p>
      <w:pPr>
        <w:pStyle w:val="BodyText"/>
      </w:pPr>
      <w:r>
        <w:rPr>
          <w:bCs/>
          <w:b/>
        </w:rPr>
        <w:t xml:space="preserve">Reviewed By:</w:t>
      </w:r>
    </w:p>
    <w:p>
      <w:pPr>
        <w:pStyle w:val="BodyText"/>
      </w:pPr>
      <w:r>
        <w:t xml:space="preserve">Senior Clinical Supervisor / Peer Reviewer</w:t>
      </w:r>
    </w:p>
    <w:p>
      <w:pPr>
        <w:pStyle w:val="BodyText"/>
      </w:pPr>
      <w:r>
        <w:t xml:space="preserve">Registered Social Worker (AASW)</w:t>
      </w:r>
    </w:p>
    <w:p>
      <w:pPr>
        <w:pStyle w:val="BodyText"/>
      </w:pPr>
      <w:r>
        <w:rPr>
          <w:iCs/>
          <w:i/>
        </w:rPr>
        <w:t xml:space="preserve">Signature:</w:t>
      </w:r>
      <w:r>
        <w:t xml:space="preserve"> </w:t>
      </w:r>
      <w:r>
        <w:t xml:space="preserve">__________________________</w:t>
      </w:r>
    </w:p>
    <w:p>
      <w:pPr>
        <w:pStyle w:val="BodyText"/>
      </w:pPr>
      <w:r>
        <w:rPr>
          <w:iCs/>
          <w:i/>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Practice in Australia Brisbane</dc:title>
  <dc:creator/>
  <dc:language>en</dc:language>
  <cp:keywords/>
  <dcterms:created xsi:type="dcterms:W3CDTF">2026-10-10T04:18:15Z</dcterms:created>
  <dcterms:modified xsi:type="dcterms:W3CDTF">2026-10-10T04:18:15Z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