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Practice</w:t>
      </w:r>
      <w:r>
        <w:t xml:space="preserve"> </w:t>
      </w:r>
      <w:r>
        <w:t xml:space="preserve">in</w:t>
      </w:r>
      <w:r>
        <w:t xml:space="preserve"> </w:t>
      </w:r>
      <w:r>
        <w:t xml:space="preserve">Canada</w:t>
      </w:r>
      <w:r>
        <w:t xml:space="preserve"> </w:t>
      </w:r>
      <w:r>
        <w:t xml:space="preserve">Vancouver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Social Worker</w:t>
      </w:r>
    </w:p>
    <w:p>
      <w:pPr>
        <w:pStyle w:val="BodyText"/>
      </w:pPr>
      <w:r>
        <w:rPr>
          <w:bCs/>
          <w:b/>
        </w:rPr>
        <w:t xml:space="preserve">Jurisdiction:</w:t>
      </w:r>
      <w:r>
        <w:t xml:space="preserve"> </w:t>
      </w:r>
      <w:r>
        <w:t xml:space="preserve">Canada Vancouver, British Columbia</w:t>
      </w:r>
    </w:p>
    <w:p>
      <w:pPr>
        <w:pStyle w:val="BodyText"/>
      </w:pPr>
      <w:r>
        <w:rPr>
          <w:bCs/>
          <w:b/>
        </w:rPr>
        <w:t xml:space="preserve">Date of Report:</w:t>
      </w:r>
      <w:r>
        <w:t xml:space="preserve"> </w:t>
      </w:r>
      <w:r>
        <w:t xml:space="preserve">October 24, 2023</w:t>
      </w:r>
    </w:p>
    <w:p>
      <w:pPr>
        <w:pStyle w:val="BodyText"/>
      </w:pPr>
      <w:r>
        <w:rPr>
          <w:bCs/>
          <w:b/>
        </w:rPr>
        <w:t xml:space="preserve">Regulatory Context:</w:t>
      </w:r>
      <w:r>
        <w:t xml:space="preserve"> </w:t>
      </w:r>
      <w:r>
        <w:t xml:space="preserve">British Columbia College of Social Workers (BCCSW)</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professional practice, ethical conduct, and clinical competence of a designated Social Worker operating within the Greater Vancouver area. The purpose of this review is to ensure that the practitioner maintains the high standards required by the British Columbia College of Social Workers (BCCSW) and adheres to the specific cultural and legislative nuances of practicing in Canada Vancouver.</w:t>
      </w:r>
    </w:p>
    <w:p>
      <w:pPr>
        <w:pStyle w:val="BodyText"/>
      </w:pPr>
      <w:r>
        <w:t xml:space="preserve">The review process is a critical component of professional accountability. It serves not only as a mechanism for quality assurance but also as a supportive tool for professional development. This document assesses the Social Worker’s ability to navigate complex case loads, engage with diverse communities, and uphold the Code of Ethics and Standards of Practice specific to the province of British Columbia.</w:t>
      </w:r>
    </w:p>
    <w:bookmarkEnd w:id="21"/>
    <w:bookmarkStart w:id="22" w:name="Xba117ba4fbd7ac6451461ed669b20d39f4e3bef"/>
    <w:p>
      <w:pPr>
        <w:pStyle w:val="Heading2"/>
      </w:pPr>
      <w:r>
        <w:t xml:space="preserve">2. Scope of Practice and Jurisdictional Compliance</w:t>
      </w:r>
    </w:p>
    <w:p>
      <w:pPr>
        <w:pStyle w:val="FirstParagraph"/>
      </w:pPr>
      <w:r>
        <w:t xml:space="preserve">The Social Worker under review operates within a dynamic environment characterized by high population density and significant socioeconomic disparity, typical of Canada Vancouver. The review examined the practitioner’s adherence to the</w:t>
      </w:r>
      <w:r>
        <w:t xml:space="preserve"> </w:t>
      </w:r>
      <w:r>
        <w:rPr>
          <w:iCs/>
          <w:i/>
        </w:rPr>
        <w:t xml:space="preserve">Community Charter</w:t>
      </w:r>
      <w:r>
        <w:t xml:space="preserve"> </w:t>
      </w:r>
      <w:r>
        <w:t xml:space="preserve">and relevant municipal bylaws that impact social service delivery.</w:t>
      </w:r>
    </w:p>
    <w:p>
      <w:pPr>
        <w:pStyle w:val="BodyText"/>
      </w:pPr>
      <w:r>
        <w:t xml:space="preserve">A primary focus of this Peer Review Report was the practitioner’s compliance with the BCCSW’s Code of Ethics. The Social Worker demonstrated a robust understanding of their legal obligations, including mandatory reporting requirements under the</w:t>
      </w:r>
      <w:r>
        <w:t xml:space="preserve"> </w:t>
      </w:r>
      <w:r>
        <w:rPr>
          <w:iCs/>
          <w:i/>
        </w:rPr>
        <w:t xml:space="preserve">Child, Family and Community Service Act</w:t>
      </w:r>
      <w:r>
        <w:t xml:space="preserve"> </w:t>
      </w:r>
      <w:r>
        <w:t xml:space="preserve">(CFCSA). The review confirmed that the practitioner correctly identifies risks to vulnerable populations and takes appropriate action in accordance with provincial legislation.</w:t>
      </w:r>
    </w:p>
    <w:bookmarkEnd w:id="22"/>
    <w:bookmarkStart w:id="23" w:name="X7203dcc676274ffbe312865203da75288191d1d"/>
    <w:p>
      <w:pPr>
        <w:pStyle w:val="Heading2"/>
      </w:pPr>
      <w:r>
        <w:t xml:space="preserve">3. Cultural Competence and Indigenous Reconciliation</w:t>
      </w:r>
    </w:p>
    <w:p>
      <w:pPr>
        <w:pStyle w:val="FirstParagraph"/>
      </w:pPr>
      <w:r>
        <w:t xml:space="preserve">Practicing as a Social Worker in Canada Vancouver requires a profound commitment to Truth and Reconciliation. This Peer Review Report places significant weight on the practitioner’s engagement with Indigenous communities, specifically the unceded territories of the Musqueam, Squamish, and Tsleil-Waututh Nations.</w:t>
      </w:r>
    </w:p>
    <w:p>
      <w:pPr>
        <w:pStyle w:val="BodyText"/>
      </w:pPr>
      <w:r>
        <w:t xml:space="preserve">The review found that the Social Worker actively incorporates Indigenous ways of knowing into their practice. The practitioner demonstrates cultural humility and has established strong referral pathways to Indigenous-led organizations within Vancouver. The Social Worker’s ability to recognize the intergenerational impacts of colonialism and the residential school system on their clients was evident in case file reviews. This aspect of the practice is exemplary and aligns with the expectations of modern social work in British Columbia.</w:t>
      </w:r>
    </w:p>
    <w:bookmarkEnd w:id="23"/>
    <w:bookmarkStart w:id="24" w:name="clinical-competence-and-case-management"/>
    <w:p>
      <w:pPr>
        <w:pStyle w:val="Heading2"/>
      </w:pPr>
      <w:r>
        <w:t xml:space="preserve">4. Clinical Competence and Case Management</w:t>
      </w:r>
    </w:p>
    <w:p>
      <w:pPr>
        <w:pStyle w:val="FirstParagraph"/>
      </w:pPr>
      <w:r>
        <w:t xml:space="preserve">The clinical skills of the Social Worker were assessed through a review of anonymized case notes and supervision logs. The practitioner handles a diverse caseload, including issues related to housing insecurity, mental health, and addiction—challenges that are prevalent in the Canada Vancouver region.</w:t>
      </w:r>
    </w:p>
    <w:p>
      <w:pPr>
        <w:pStyle w:val="BodyText"/>
      </w:pPr>
      <w:r>
        <w:t xml:space="preserve">The Peer Review Report highlights the Social Worker’s proficiency in trauma-informed care. The documentation reviewed shows a consistent application of evidence-based interventions. The practitioner effectively collaborates with multidisciplinary teams, including healthcare providers, legal professionals, and housing authorities. This collaborative approach is essential in Vancouver, where systemic barriers often require coordinated advocacy to secure resources for clients.</w:t>
      </w:r>
    </w:p>
    <w:bookmarkEnd w:id="24"/>
    <w:bookmarkStart w:id="25" w:name="professional-boundaries-and-ethics"/>
    <w:p>
      <w:pPr>
        <w:pStyle w:val="Heading2"/>
      </w:pPr>
      <w:r>
        <w:t xml:space="preserve">5. Professional Boundaries and Ethics</w:t>
      </w:r>
    </w:p>
    <w:p>
      <w:pPr>
        <w:pStyle w:val="FirstParagraph"/>
      </w:pPr>
      <w:r>
        <w:t xml:space="preserve">Maintaining professional boundaries is paramount for any Social Worker. This review examined the practitioner’s management of dual relationships, confidentiality, and informed consent. The Social Worker demonstrated a clear understanding of the ethical complexities involved in community-based work in Vancouver.</w:t>
      </w:r>
    </w:p>
    <w:p>
      <w:pPr>
        <w:pStyle w:val="BodyText"/>
      </w:pPr>
      <w:r>
        <w:t xml:space="preserve">The review noted that the practitioner consistently documents informed consent processes, ensuring clients understand the limits of confidentiality, particularly regarding digital communication and third-party involvement. There were no findings of ethical breaches. The Social Worker’s commitment to self-reflection and ongoing supervision further reinforces their ethical standing.</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for this Peer Review Report, the Social Worker is deemed to be practicing at a competent and ethical level. The practitioner meets the standards set forth by the BCCSW and demonstrates a strong alignment with the social justice values required in Canada Vancouver.</w:t>
      </w:r>
    </w:p>
    <w:p>
      <w:pPr>
        <w:pStyle w:val="BodyText"/>
      </w:pPr>
      <w:r>
        <w:rPr>
          <w:bCs/>
          <w:b/>
        </w:rPr>
        <w:t xml:space="preserve">Recommendations:</w:t>
      </w:r>
    </w:p>
    <w:p>
      <w:pPr>
        <w:numPr>
          <w:ilvl w:val="0"/>
          <w:numId w:val="1001"/>
        </w:numPr>
        <w:pStyle w:val="Compact"/>
      </w:pPr>
      <w:r>
        <w:t xml:space="preserve">Continue to engage in professional development focused on anti-oppressive practice and neurodiversity-affirming care.</w:t>
      </w:r>
    </w:p>
    <w:p>
      <w:pPr>
        <w:numPr>
          <w:ilvl w:val="0"/>
          <w:numId w:val="1001"/>
        </w:numPr>
        <w:pStyle w:val="Compact"/>
      </w:pPr>
      <w:r>
        <w:t xml:space="preserve">Strengthen partnerships with local housing advocacy groups to better support clients facing homelessness.</w:t>
      </w:r>
    </w:p>
    <w:p>
      <w:pPr>
        <w:numPr>
          <w:ilvl w:val="0"/>
          <w:numId w:val="1001"/>
        </w:numPr>
        <w:pStyle w:val="Compact"/>
      </w:pPr>
      <w:r>
        <w:t xml:space="preserve">Maintain current knowledge of evolving municipal policies in Vancouver that affect social service eligibility.</w:t>
      </w:r>
    </w:p>
    <w:p>
      <w:pPr>
        <w:pStyle w:val="FirstParagraph"/>
      </w:pPr>
      <w:r>
        <w:t xml:space="preserve">In conclusion, this Social Worker contributes positively to the well-being of the community. Their practice is characterized by empathy, professionalism, and a deep respect for the diverse populations they serve. This Peer Review Report confirms their fitness to practice and their dedication to the profession within the specific context of British Columbia.</w:t>
      </w:r>
    </w:p>
    <w:bookmarkEnd w:id="26"/>
    <w:p>
      <w:pPr>
        <w:pStyle w:val="BodyText"/>
      </w:pPr>
      <w:r>
        <w:rPr>
          <w:bCs/>
          <w:b/>
        </w:rPr>
        <w:t xml:space="preserve">Prepared by:</w:t>
      </w:r>
    </w:p>
    <w:p>
      <w:pPr>
        <w:pStyle w:val="BodyText"/>
      </w:pPr>
      <w:r>
        <w:t xml:space="preserve">Senior Peer Reviewer, MSW, RSW</w:t>
      </w:r>
    </w:p>
    <w:p>
      <w:pPr>
        <w:pStyle w:val="BodyText"/>
      </w:pPr>
      <w:r>
        <w:t xml:space="preserve">British Columbia College of Social Workers Member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Practice in Canada Vancouver</dc:title>
  <dc:creator/>
  <dc:language>en</dc:language>
  <cp:keywords/>
  <dcterms:created xsi:type="dcterms:W3CDTF">2026-10-10T03:49:50Z</dcterms:created>
  <dcterms:modified xsi:type="dcterms:W3CDTF">2026-10-10T03:49:50Z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