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Social Worker</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performance, ethical adherence, and clinical efficacy of the designated Social Worker operating within the Greater Bay Area, specifically in China Guangzhou. The purpose of this review is to ensure that the Social Worker meets the rigorous standards set forth by the Guangzhou Municipal Bureau of Civil Affairs and aligns with international best practices in social work. This document assesses the practitioner's ability to navigate the unique socio-cultural landscape of Guangzhou, a city characterized by rapid urbanization, a diverse migrant population, and a complex interplay between traditional family structures and modern social challenges.</w:t>
      </w:r>
    </w:p>
    <w:bookmarkEnd w:id="21"/>
    <w:bookmarkStart w:id="22" w:name="Xa140752de669d440a59beeb3fbcdc2162b7d17d"/>
    <w:p>
      <w:pPr>
        <w:pStyle w:val="Heading2"/>
      </w:pPr>
      <w:r>
        <w:t xml:space="preserve">2. Contextual Analysis: The Guangzhou Environment</w:t>
      </w:r>
    </w:p>
    <w:p>
      <w:pPr>
        <w:pStyle w:val="FirstParagraph"/>
      </w:pPr>
      <w:r>
        <w:t xml:space="preserve">To accurately evaluate the Social Worker, one must consider the specific context of China Guangzhou. As a major economic hub and a gateway to the Pearl River Delta, Guangzhou presents distinct challenges for social service providers. The Social Worker is tasked with addressing issues ranging from the integration of rural-to-urban migrants to the support of an aging population in high-density urban districts.</w:t>
      </w:r>
    </w:p>
    <w:p>
      <w:pPr>
        <w:pStyle w:val="BodyText"/>
      </w:pPr>
      <w:r>
        <w:t xml:space="preserve">The review highlights the Social Worker's engagement with local community grids (Wangge) and neighborhood committees. In China Guangzhou, effective social work is inextricably linked to collaboration with local governance structures. The Social Worker has demonstrated a commendable understanding of the "Five-Social Linkage" mechanism, effectively coordinating resources between government bodies, social organizations, community volunteers, and charitable foundations.</w:t>
      </w:r>
    </w:p>
    <w:bookmarkEnd w:id="22"/>
    <w:bookmarkStart w:id="23" w:name="X92db32a80f409a5b2e5c03ff5f1a497ef900f90"/>
    <w:p>
      <w:pPr>
        <w:pStyle w:val="Heading2"/>
      </w:pPr>
      <w:r>
        <w:t xml:space="preserve">3. Professional Competency and Case Management</w:t>
      </w:r>
    </w:p>
    <w:p>
      <w:pPr>
        <w:pStyle w:val="FirstParagraph"/>
      </w:pPr>
      <w:r>
        <w:t xml:space="preserve">The core of this Peer Review Report focuses on the Social Worker's case management capabilities. Over the review period, the Social Worker managed a caseload of approximately 45 active files, primarily focusing on vulnerable youth and elderly care.</w:t>
      </w:r>
    </w:p>
    <w:p>
      <w:pPr>
        <w:pStyle w:val="BodyText"/>
      </w:pPr>
      <w:r>
        <w:rPr>
          <w:bCs/>
          <w:b/>
        </w:rPr>
        <w:t xml:space="preserve">Assessment and Intervention:</w:t>
      </w:r>
      <w:r>
        <w:t xml:space="preserve"> </w:t>
      </w:r>
      <w:r>
        <w:t xml:space="preserve">The Social Worker has shown proficiency in conducting biopsychosocial assessments tailored to the Chinese cultural context. For instance, in cases involving family conflict, the Social Worker appropriately utilized the concept of "Mianzi" (face) and filial piety to facilitate mediation, ensuring that interventions were culturally sensitive and acceptable to the clients.</w:t>
      </w:r>
    </w:p>
    <w:p>
      <w:pPr>
        <w:pStyle w:val="BodyText"/>
      </w:pPr>
      <w:r>
        <w:rPr>
          <w:bCs/>
          <w:b/>
        </w:rPr>
        <w:t xml:space="preserve">Resource Mobilization:</w:t>
      </w:r>
      <w:r>
        <w:t xml:space="preserve"> </w:t>
      </w:r>
      <w:r>
        <w:t xml:space="preserve">A critical aspect of social work in China Guangzhou is the ability to navigate the local welfare system. The Social Worker successfully assisted multiple clients in securing subsidies for low-income households and medical assistance programs. The documentation provided in this Peer Review Report confirms that all referrals were accurate, timely, and compliant with municipal regulations.</w:t>
      </w:r>
    </w:p>
    <w:bookmarkEnd w:id="23"/>
    <w:bookmarkStart w:id="24" w:name="Xc84730ea52e432e55b4f574c7fec0c2ddad0f12"/>
    <w:p>
      <w:pPr>
        <w:pStyle w:val="Heading2"/>
      </w:pPr>
      <w:r>
        <w:t xml:space="preserve">4. Ethical Practice and Cultural Sensitivity</w:t>
      </w:r>
    </w:p>
    <w:p>
      <w:pPr>
        <w:pStyle w:val="FirstParagraph"/>
      </w:pPr>
      <w:r>
        <w:t xml:space="preserve">Ethical practice is paramount. This Peer Review Report evaluates the Social Worker's adherence to the Code of Ethics for Social Workers in China. The Social Worker has maintained strict confidentiality, a crucial factor in close-knit communities where privacy can be easily compromised.</w:t>
      </w:r>
    </w:p>
    <w:p>
      <w:pPr>
        <w:pStyle w:val="BodyText"/>
      </w:pPr>
      <w:r>
        <w:t xml:space="preserve">Furthermore, the Social Worker has demonstrated exceptional cultural sensitivity. Working in China Guangzhou requires navigating a blend of Cantonese culture, Hakka traditions, and the influences of a transient migrant workforce. The Social Worker has been praised by peers for their ability to communicate effectively across these cultural divides, often utilizing local dialects and community leaders to build trust with hesitant clients.</w:t>
      </w:r>
    </w:p>
    <w:bookmarkEnd w:id="24"/>
    <w:bookmarkStart w:id="25" w:name="community-engagement-and-advocacy"/>
    <w:p>
      <w:pPr>
        <w:pStyle w:val="Heading2"/>
      </w:pPr>
      <w:r>
        <w:t xml:space="preserve">5. Community Engagement and Advocacy</w:t>
      </w:r>
    </w:p>
    <w:p>
      <w:pPr>
        <w:pStyle w:val="FirstParagraph"/>
      </w:pPr>
      <w:r>
        <w:t xml:space="preserve">Beyond individual casework, the Social Worker has actively participated in community development initiatives. In alignment with the goals of building a "Harmonious Society," the Social Worker organized several workshops on mental health awareness and anti-bullying in local schools.</w:t>
      </w:r>
    </w:p>
    <w:p>
      <w:pPr>
        <w:pStyle w:val="BodyText"/>
      </w:pPr>
      <w:r>
        <w:t xml:space="preserve">The Peer Review Report notes that these initiatives were well-received by local stakeholders. The Social Worker's ability to advocate for policy improvements at the sub-district level demonstrates a proactive approach to systemic change. Specifically, their advocacy for better support services for left-behind children has contributed to a pilot program currently being reviewed by the Guangzhou Civil Affairs Bureau.</w:t>
      </w:r>
    </w:p>
    <w:bookmarkEnd w:id="25"/>
    <w:bookmarkStart w:id="26" w:name="areas-for-improvement"/>
    <w:p>
      <w:pPr>
        <w:pStyle w:val="Heading2"/>
      </w:pPr>
      <w:r>
        <w:t xml:space="preserve">6. Areas for Improvement</w:t>
      </w:r>
    </w:p>
    <w:p>
      <w:pPr>
        <w:pStyle w:val="FirstParagraph"/>
      </w:pPr>
      <w:r>
        <w:t xml:space="preserve">While the overall performance is rated as excellent, this Peer Review Report identifies areas for professional growth.</w:t>
      </w:r>
    </w:p>
    <w:p>
      <w:pPr>
        <w:numPr>
          <w:ilvl w:val="0"/>
          <w:numId w:val="1001"/>
        </w:numPr>
        <w:pStyle w:val="Compact"/>
      </w:pPr>
      <w:r>
        <w:rPr>
          <w:bCs/>
          <w:b/>
        </w:rPr>
        <w:t xml:space="preserve">Digital Proficiency:</w:t>
      </w:r>
      <w:r>
        <w:t xml:space="preserve"> </w:t>
      </w:r>
      <w:r>
        <w:t xml:space="preserve">As China Guangzhou accelerates its digital transformation in social services, the Social Worker should enhance their skills in using digital case management platforms and tele-counseling tools.</w:t>
      </w:r>
    </w:p>
    <w:p>
      <w:pPr>
        <w:numPr>
          <w:ilvl w:val="0"/>
          <w:numId w:val="1001"/>
        </w:numPr>
        <w:pStyle w:val="Compact"/>
      </w:pPr>
      <w:r>
        <w:rPr>
          <w:bCs/>
          <w:b/>
        </w:rPr>
        <w:t xml:space="preserve">Research Integration:</w:t>
      </w:r>
      <w:r>
        <w:t xml:space="preserve"> </w:t>
      </w:r>
      <w:r>
        <w:t xml:space="preserve">The Social Worker is encouraged to engage more deeply in evidence-based practice by conducting small-scale research on the efficacy of interventions within the local context.</w:t>
      </w:r>
    </w:p>
    <w:bookmarkEnd w:id="26"/>
    <w:bookmarkStart w:id="27" w:name="conclusion"/>
    <w:p>
      <w:pPr>
        <w:pStyle w:val="Heading2"/>
      </w:pPr>
      <w:r>
        <w:t xml:space="preserve">7. Conclusion</w:t>
      </w:r>
    </w:p>
    <w:p>
      <w:pPr>
        <w:pStyle w:val="FirstParagraph"/>
      </w:pPr>
      <w:r>
        <w:t xml:space="preserve">In conclusion, this Peer Review Report affirms that the Social Worker is a highly competent, ethical, and dedicated professional. Their work significantly contributes to the social welfare fabric of China Guangzhou. They have successfully balanced the demands of individual client needs with the broader expectations of the local government and community. It is the recommendation of this review panel that the Social Worker be recognized for their outstanding service and be granted continued support for their professional development.</w:t>
      </w:r>
    </w:p>
    <w:bookmarkEnd w:id="27"/>
    <w:p>
      <w:pPr>
        <w:pStyle w:val="BodyText"/>
      </w:pPr>
      <w:r>
        <w:rPr>
          <w:bCs/>
          <w:b/>
        </w:rPr>
        <w:t xml:space="preserve">Reviewer Name:</w:t>
      </w:r>
      <w:r>
        <w:t xml:space="preserve"> </w:t>
      </w:r>
      <w:r>
        <w:t xml:space="preserve">Dr. Li Wei</w:t>
      </w:r>
    </w:p>
    <w:p>
      <w:pPr>
        <w:pStyle w:val="BodyText"/>
      </w:pPr>
      <w:r>
        <w:rPr>
          <w:bCs/>
          <w:b/>
        </w:rPr>
        <w:t xml:space="preserve">Title:</w:t>
      </w:r>
      <w:r>
        <w:t xml:space="preserve"> </w:t>
      </w:r>
      <w:r>
        <w:t xml:space="preserve">Senior Social Work Supervisor</w:t>
      </w:r>
    </w:p>
    <w:p>
      <w:pPr>
        <w:pStyle w:val="BodyText"/>
      </w:pPr>
      <w:r>
        <w:rPr>
          <w:bCs/>
          <w:b/>
        </w:rPr>
        <w:t xml:space="preserve">Affiliation:</w:t>
      </w:r>
      <w:r>
        <w:t xml:space="preserve"> </w:t>
      </w:r>
      <w:r>
        <w:t xml:space="preserve">Guangzhou Social Work Association</w:t>
      </w:r>
    </w:p>
    <w:p>
      <w:pPr>
        <w:pStyle w:val="BodyText"/>
      </w:pPr>
      <w:r>
        <w:rPr>
          <w:bCs/>
          <w:b/>
        </w:rPr>
        <w:t xml:space="preserve">Reviewer Name:</w:t>
      </w:r>
      <w:r>
        <w:t xml:space="preserve"> </w:t>
      </w:r>
      <w:r>
        <w:t xml:space="preserve">Sarah Chen</w:t>
      </w:r>
    </w:p>
    <w:p>
      <w:pPr>
        <w:pStyle w:val="BodyText"/>
      </w:pPr>
      <w:r>
        <w:rPr>
          <w:bCs/>
          <w:b/>
        </w:rPr>
        <w:t xml:space="preserve">Title:</w:t>
      </w:r>
      <w:r>
        <w:t xml:space="preserve"> </w:t>
      </w:r>
      <w:r>
        <w:t xml:space="preserve">Lead Case Manager</w:t>
      </w:r>
    </w:p>
    <w:p>
      <w:pPr>
        <w:pStyle w:val="BodyText"/>
      </w:pPr>
      <w:r>
        <w:rPr>
          <w:bCs/>
          <w:b/>
        </w:rPr>
        <w:t xml:space="preserve">Affiliation:</w:t>
      </w:r>
      <w:r>
        <w:t xml:space="preserve"> </w:t>
      </w:r>
      <w:r>
        <w:t xml:space="preserve">Pearl River Community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Guangzhou, China</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