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Social Worker</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established by the French Ministry of Solidarity and Health, specifically regarding the</w:t>
      </w:r>
      <w:r>
        <w:t xml:space="preserve"> </w:t>
      </w:r>
      <w:r>
        <w:rPr>
          <w:iCs/>
          <w:i/>
        </w:rPr>
        <w:t xml:space="preserve">Code de déontologie des travailleurs sociaux</w:t>
      </w:r>
      <w:r>
        <w:t xml:space="preserve">. The purpose of this review is to evaluate the clinical competence, ethical adherence, and administrative efficiency of the Social Worker assigned to the Lyon metropolitan area.</w:t>
      </w:r>
    </w:p>
    <w:p>
      <w:pPr>
        <w:pStyle w:val="BodyText"/>
      </w:pPr>
      <w:r>
        <w:t xml:space="preserve">Lyon, as a major hub in the Auvergne-Rhône-Alpes region, presents a complex socio-economic landscape. The Social Worker under review operates within a high-density urban environment characterized by diverse cultural demographics, varying levels of economic disparity, and a robust network of public and private social services. This report assesses how effectively the practitioner navigates these specific local challenges while maintaining the highest standards of care for vulnerable populations.</w:t>
      </w:r>
    </w:p>
    <w:bookmarkEnd w:id="21"/>
    <w:bookmarkStart w:id="22" w:name="clinical-competence-and-case-management"/>
    <w:p>
      <w:pPr>
        <w:pStyle w:val="Heading2"/>
      </w:pPr>
      <w:r>
        <w:t xml:space="preserve">2. Clinical Competence and Case Management</w:t>
      </w:r>
    </w:p>
    <w:p>
      <w:pPr>
        <w:pStyle w:val="FirstParagraph"/>
      </w:pPr>
      <w:r>
        <w:t xml:space="preserve">The primary focus of this Peer Review Report is the Social Worker's ability to conduct comprehensive assessments and implement effective intervention plans. Over the review period, the Social Worker demonstrated a strong command of diagnostic tools relevant to the French social security system.</w:t>
      </w:r>
    </w:p>
    <w:p>
      <w:pPr>
        <w:pStyle w:val="BodyText"/>
      </w:pPr>
      <w:r>
        <w:t xml:space="preserve">In the context of Lyon, where issues such as housing instability and youth unemployment are prevalent, the Social Worker exhibited exceptional skill in multi-agency collaboration. The review highlights successful coordination with local entities, including the</w:t>
      </w:r>
      <w:r>
        <w:t xml:space="preserve"> </w:t>
      </w:r>
      <w:r>
        <w:rPr>
          <w:iCs/>
          <w:i/>
        </w:rPr>
        <w:t xml:space="preserve">Conseil Départemental du Rhône</w:t>
      </w:r>
      <w:r>
        <w:t xml:space="preserve"> </w:t>
      </w:r>
      <w:r>
        <w:t xml:space="preserve">and various</w:t>
      </w:r>
      <w:r>
        <w:t xml:space="preserve"> </w:t>
      </w:r>
      <w:r>
        <w:rPr>
          <w:iCs/>
          <w:i/>
        </w:rPr>
        <w:t xml:space="preserve">Centres Communaux d'Action Sociale (CCAS)</w:t>
      </w:r>
      <w:r>
        <w:t xml:space="preserve">. The Social Worker’s ability to secure emergency housing solutions for clients in the 7th and 8th arrondissements of Lyon was particularly noteworthy.</w:t>
      </w:r>
    </w:p>
    <w:p>
      <w:pPr>
        <w:pStyle w:val="BodyText"/>
      </w:pPr>
      <w:r>
        <w:t xml:space="preserve">Furthermore, the Social Worker displayed cultural competence essential for working in Lyon’s diverse neighborhoods. The review notes effective engagement with migrant communities and families from North African and Sub-Saharan backgrounds, ensuring that language barriers and cultural nuances did not impede access to vital services. The practitioner’s approach to trauma-informed care aligns with current best practices in European social work.</w:t>
      </w:r>
    </w:p>
    <w:bookmarkEnd w:id="22"/>
    <w:bookmarkStart w:id="23" w:name="ethical-practice-and-deontology"/>
    <w:p>
      <w:pPr>
        <w:pStyle w:val="Heading2"/>
      </w:pPr>
      <w:r>
        <w:t xml:space="preserve">3. Ethical Practice and Deontology</w:t>
      </w:r>
    </w:p>
    <w:p>
      <w:pPr>
        <w:pStyle w:val="FirstParagraph"/>
      </w:pPr>
      <w:r>
        <w:t xml:space="preserve">Adherence to the ethical code is paramount for any Social Worker in France. This Peer Review Report confirms that the subject has strictly observed the principles of confidentiality, respect for human dignity, and the protection of the child and vulnerable adults.</w:t>
      </w:r>
    </w:p>
    <w:p>
      <w:pPr>
        <w:pStyle w:val="BodyText"/>
      </w:pPr>
      <w:r>
        <w:t xml:space="preserve">A critical aspect of the review involved the handling of sensitive data in compliance with the</w:t>
      </w:r>
      <w:r>
        <w:t xml:space="preserve"> </w:t>
      </w:r>
      <w:r>
        <w:rPr>
          <w:iCs/>
          <w:i/>
        </w:rPr>
        <w:t xml:space="preserve">RGPD</w:t>
      </w:r>
      <w:r>
        <w:t xml:space="preserve"> </w:t>
      </w:r>
      <w:r>
        <w:t xml:space="preserve">(General Data Protection Regulation) and French national laws. The Social Worker maintained impeccable records, ensuring that all client information was stored securely and accessed only by authorized personnel.</w:t>
      </w:r>
    </w:p>
    <w:p>
      <w:pPr>
        <w:pStyle w:val="BodyText"/>
      </w:pPr>
      <w:r>
        <w:t xml:space="preserve">The review also examined the Social Worker’s management of conflicts of interest. In several instances involving complex family dynamics in Lyon, the practitioner successfully maintained neutrality, prioritizing the best interests of the client while navigating the legal frameworks of the</w:t>
      </w:r>
      <w:r>
        <w:t xml:space="preserve"> </w:t>
      </w:r>
      <w:r>
        <w:rPr>
          <w:iCs/>
          <w:i/>
        </w:rPr>
        <w:t xml:space="preserve">Juge des Enfants</w:t>
      </w:r>
      <w:r>
        <w:t xml:space="preserve"> </w:t>
      </w:r>
      <w:r>
        <w:t xml:space="preserve">(Juvenile Judge) when necessary.</w:t>
      </w:r>
    </w:p>
    <w:bookmarkEnd w:id="23"/>
    <w:bookmarkStart w:id="24" w:name="Xfbaee12ab5e63893997c3dffa8376c3eeb19997"/>
    <w:p>
      <w:pPr>
        <w:pStyle w:val="Heading2"/>
      </w:pPr>
      <w:r>
        <w:t xml:space="preserve">4. Administrative Efficiency and Documentation</w:t>
      </w:r>
    </w:p>
    <w:p>
      <w:pPr>
        <w:pStyle w:val="FirstParagraph"/>
      </w:pPr>
      <w:r>
        <w:t xml:space="preserve">Effective social work in France requires rigorous administrative diligence. This Peer Review Report evaluates the Social Worker’s proficiency in navigating the bureaucratic landscape of Lyon’s social services.</w:t>
      </w:r>
    </w:p>
    <w:p>
      <w:pPr>
        <w:pStyle w:val="BodyText"/>
      </w:pPr>
      <w:r>
        <w:t xml:space="preserve">The Social Worker demonstrated high efficiency in preparing dossiers for financial aid applications, including</w:t>
      </w:r>
      <w:r>
        <w:t xml:space="preserve"> </w:t>
      </w:r>
      <w:r>
        <w:rPr>
          <w:iCs/>
          <w:i/>
        </w:rPr>
        <w:t xml:space="preserve">Revenu de Solidarité Active (RSA)</w:t>
      </w:r>
      <w:r>
        <w:t xml:space="preserve"> </w:t>
      </w:r>
      <w:r>
        <w:t xml:space="preserve">and housing allowances. The accuracy of the documentation submitted to the</w:t>
      </w:r>
      <w:r>
        <w:t xml:space="preserve"> </w:t>
      </w:r>
      <w:r>
        <w:rPr>
          <w:iCs/>
          <w:i/>
        </w:rPr>
        <w:t xml:space="preserve">Caisse d'Allocations Familiales (CAF)</w:t>
      </w:r>
      <w:r>
        <w:t xml:space="preserve"> </w:t>
      </w:r>
      <w:r>
        <w:t xml:space="preserve">was found to be exemplary, resulting in a low rate of rejection or delay for clients.</w:t>
      </w:r>
    </w:p>
    <w:p>
      <w:pPr>
        <w:pStyle w:val="BodyText"/>
      </w:pPr>
      <w:r>
        <w:t xml:space="preserve">Additionally, the Social Worker’s case notes were detailed, objective, and timely. These records provided a clear audit trail of interventions, which is crucial for legal protection and continuity of care. The use of digital case management systems specific to the Lyon region was handled with technical proficiency.</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a requirement for Social Workers in France. This Peer Review Report notes that the subject has actively participated in training sessions organized by the</w:t>
      </w:r>
      <w:r>
        <w:t xml:space="preserve"> </w:t>
      </w:r>
      <w:r>
        <w:rPr>
          <w:iCs/>
          <w:i/>
        </w:rPr>
        <w:t xml:space="preserve">Chambre Régionale des Travailleurs Sociaux</w:t>
      </w:r>
      <w:r>
        <w:t xml:space="preserve"> </w:t>
      </w:r>
      <w:r>
        <w:t xml:space="preserve">in Auvergne-Rhône-Alpes.</w:t>
      </w:r>
    </w:p>
    <w:p>
      <w:pPr>
        <w:pStyle w:val="BodyText"/>
      </w:pPr>
      <w:r>
        <w:t xml:space="preserve">The Social Worker has shown a commitment to staying updated on legislative changes affecting social policy in Lyon and France at large. Moreover, the practitioner has contributed to peer supervision groups, sharing insights on managing burnout and navigating the specific pressures of urban social work in Lyon. This collaborative spirit enhances the overall quality of the social work team.</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growth. The Social Worker is encouraged to further develop skills in digital advocacy, helping clients navigate increasingly online-centric government services. Additionally, expanding knowledge regarding the specific mental health resources available in Lyon’s private sector could enhance the range of referrals provided to clients.</w:t>
      </w:r>
    </w:p>
    <w:bookmarkEnd w:id="26"/>
    <w:bookmarkStart w:id="27" w:name="conclusion"/>
    <w:p>
      <w:pPr>
        <w:pStyle w:val="Heading2"/>
      </w:pPr>
      <w:r>
        <w:t xml:space="preserve">7. Conclusion</w:t>
      </w:r>
    </w:p>
    <w:p>
      <w:pPr>
        <w:pStyle w:val="FirstParagraph"/>
      </w:pPr>
      <w:r>
        <w:t xml:space="preserve">In conclusion, this Peer Review Report affirms that the Social Worker meets and, in many areas, exceeds the professional standards required for practice in Lyon, France. The practitioner demonstrates a robust understanding of the local socio-economic context, adheres strictly to French deontological codes, and manages cases with empathy and administrative precision. The Social Worker is deemed fully competent to continue their practice without restriction.</w:t>
      </w:r>
    </w:p>
    <w:bookmarkEnd w:id="27"/>
    <w:p>
      <w:pPr>
        <w:pStyle w:val="BodyText"/>
      </w:pPr>
      <w:r>
        <w:rPr>
          <w:bCs/>
          <w:b/>
        </w:rPr>
        <w:t xml:space="preserve">Reviewed By:</w:t>
      </w:r>
    </w:p>
    <w:p>
      <w:pPr>
        <w:pStyle w:val="BodyText"/>
      </w:pPr>
      <w:r>
        <w:t xml:space="preserve">Senior Peer Reviewer Name</w:t>
      </w:r>
    </w:p>
    <w:p>
      <w:pPr>
        <w:pStyle w:val="BodyText"/>
      </w:pPr>
      <w:r>
        <w:t xml:space="preserve">Chambre Régionale des Travailleurs Sociaux</w:t>
      </w:r>
    </w:p>
    <w:p>
      <w:pPr>
        <w:pStyle w:val="BodyText"/>
      </w:pPr>
      <w:r>
        <w:rPr>
          <w:bCs/>
          <w:b/>
        </w:rPr>
        <w:t xml:space="preserve">Reviewed By:</w:t>
      </w:r>
    </w:p>
    <w:p>
      <w:pPr>
        <w:pStyle w:val="BodyText"/>
      </w:pPr>
      <w:r>
        <w:t xml:space="preserve">Supervising Social Worker Name</w:t>
      </w:r>
    </w:p>
    <w:p>
      <w:pPr>
        <w:pStyle w:val="BodyText"/>
      </w:pPr>
      <w:r>
        <w:t xml:space="preserve">Lyon Social Services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Lyon, France</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