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Social Worker</w:t>
      </w:r>
    </w:p>
    <w:p>
      <w:pPr>
        <w:pStyle w:val="BodyText"/>
      </w:pPr>
      <w:r>
        <w:rPr>
          <w:bCs/>
          <w:b/>
        </w:rPr>
        <w:t xml:space="preserve">Location:</w:t>
      </w:r>
      <w:r>
        <w:t xml:space="preserve"> </w:t>
      </w:r>
      <w:r>
        <w:t xml:space="preserve">Berlin, Germany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conduct, clinical competence, and administrative adherence of the subject Social Worker operating within the complex socio-political landscape of Berlin, Germany. The purpose of this review is to ensure alignment with the standards set forth by the German Association of Social Workers (Deutscher Berufsverband für Soziale Arbeit e.V. - DBSH) and local regulations enforced by the Berlin Senate Department for Social Affairs, Health, Integration, and Consumer Protection.</w:t>
      </w:r>
    </w:p>
    <w:p>
      <w:pPr>
        <w:pStyle w:val="BodyText"/>
      </w:pPr>
      <w:r>
        <w:t xml:space="preserve">The review focuses on the Social Worker’s ability to navigate the specific challenges of Berlin’s diverse demographic, including migrant integration, housing insecurity, and mental health support within the public sector framework. It evaluates the practitioner’s adherence to the Social Code (Sozialgesetzbuch - SGB), specifically SGB VIII (Child and Youth Welfare) and SGB XII (Social Assistance), which are critical pillars of social work in this jurisdiction.</w:t>
      </w:r>
    </w:p>
    <w:bookmarkEnd w:id="21"/>
    <w:bookmarkStart w:id="22" w:name="X8a4db540cd98544403a04b8222c0ea86bcc1f97"/>
    <w:p>
      <w:pPr>
        <w:pStyle w:val="Heading2"/>
      </w:pPr>
      <w:r>
        <w:t xml:space="preserve">2. Professional Competence and Case Management</w:t>
      </w:r>
    </w:p>
    <w:p>
      <w:pPr>
        <w:pStyle w:val="FirstParagraph"/>
      </w:pPr>
      <w:r>
        <w:t xml:space="preserve">The Social Worker demonstrates a robust understanding of case management methodologies required in Berlin’s high-demand environment. During the review period, the subject managed a caseload of approximately 45 active files, primarily focusing on family support and youth welfare. The Peer Review Committee observed that the Social Worker effectively utilizes the "Hilfe-Planungsprozess" (help planning process), ensuring that interventions are tailored to the specific needs of the client while remaining compliant with statutory requirements.</w:t>
      </w:r>
    </w:p>
    <w:p>
      <w:pPr>
        <w:pStyle w:val="BodyText"/>
      </w:pPr>
      <w:r>
        <w:t xml:space="preserve">Notably, the Social Worker exhibits strong skills in interdisciplinary collaboration. In Berlin, effective social work often requires coordination with schools, youth offices (Jugendamt), and medical providers. The subject has successfully established communication channels with local partners, facilitating holistic support for clients. For instance, in cases involving unaccompanied minor refugees, the Social Worker demonstrated exceptional diligence in coordinating with legal guardians and integration counselors, ensuring that the minors received both legal representation and psychological support.</w:t>
      </w:r>
    </w:p>
    <w:bookmarkEnd w:id="22"/>
    <w:bookmarkStart w:id="23" w:name="Xe562e89a5272cac4022a950c9678ec614c8c412"/>
    <w:p>
      <w:pPr>
        <w:pStyle w:val="Heading2"/>
      </w:pPr>
      <w:r>
        <w:t xml:space="preserve">3. Ethical Standards and Cultural Competence</w:t>
      </w:r>
    </w:p>
    <w:p>
      <w:pPr>
        <w:pStyle w:val="FirstParagraph"/>
      </w:pPr>
      <w:r>
        <w:t xml:space="preserve">Berlin is one of the most culturally diverse cities in Europe, and a Social Worker operating here must possess high levels of cultural competence. This Peer Review Report confirms that the subject adheres strictly to the ethical guidelines of the DBSH, particularly regarding confidentiality, self-determination, and non-discrimination.</w:t>
      </w:r>
    </w:p>
    <w:p>
      <w:pPr>
        <w:pStyle w:val="BodyText"/>
      </w:pPr>
      <w:r>
        <w:t xml:space="preserve">The Social Worker has shown particular sensitivity when working with clients from non-German speaking backgrounds. The use of professional interpreters is prioritized over family members, ensuring accurate communication and protecting client privacy. Furthermore, the subject demonstrates an awareness of the power dynamics inherent in the German welfare system, actively working to empower clients rather than creating dependency. This approach is crucial in maintaining trust within marginalized communities in districts such as Neukölln and Wedding, where the Social Worker has been assigned.</w:t>
      </w:r>
    </w:p>
    <w:bookmarkEnd w:id="23"/>
    <w:bookmarkStart w:id="24" w:name="documentation-and-legal-compliance"/>
    <w:p>
      <w:pPr>
        <w:pStyle w:val="Heading2"/>
      </w:pPr>
      <w:r>
        <w:t xml:space="preserve">4. Documentation and Legal Compliance</w:t>
      </w:r>
    </w:p>
    <w:p>
      <w:pPr>
        <w:pStyle w:val="FirstParagraph"/>
      </w:pPr>
      <w:r>
        <w:t xml:space="preserve">Accurate documentation is a legal requirement for Social Workers in Germany, serving as evidence of due diligence and justification for resource allocation. The review of the subject’s case files indicates a high standard of record-keeping. Entries are timely, objective, and clearly distinguish between factual observations and professional assessments.</w:t>
      </w:r>
    </w:p>
    <w:p>
      <w:pPr>
        <w:pStyle w:val="BodyText"/>
      </w:pPr>
      <w:r>
        <w:t xml:space="preserve">The Social Worker correctly applies the relevant sections of the Social Code. For example, when assessing eligibility for "Grundsicherung" (basic security), the subject meticulously verifies income and assets in accordance with SGB II and SGB XII guidelines. Additionally, the handling of sensitive data complies with the General Data Protection Regulation (GDPR) and the Berlin Data Protection Act, ensuring that client information is stored securely and accessed only by authorized personnel.</w:t>
      </w:r>
    </w:p>
    <w:bookmarkEnd w:id="24"/>
    <w:bookmarkStart w:id="25" w:name="areas-for-development"/>
    <w:p>
      <w:pPr>
        <w:pStyle w:val="Heading2"/>
      </w:pPr>
      <w:r>
        <w:t xml:space="preserve">5. Areas for Development</w:t>
      </w:r>
    </w:p>
    <w:p>
      <w:pPr>
        <w:pStyle w:val="FirstParagraph"/>
      </w:pPr>
      <w:r>
        <w:t xml:space="preserve">While the Social Worker performs at a high level, this Peer Review Report identifies areas for continued professional development. Given the increasing complexity of mental health issues among Berlin’s youth, it is recommended that the subject pursue advanced training in trauma-informed care. Additionally, while digital tools are increasingly used in Berlin’s administrative processes, the Social Worker could benefit from further training in digital case management systems to improve efficiency.</w:t>
      </w:r>
    </w:p>
    <w:p>
      <w:pPr>
        <w:pStyle w:val="BodyText"/>
      </w:pPr>
      <w:r>
        <w:t xml:space="preserve">Another area for growth is the management of personal boundaries. The high emotional demand of social work in Berlin can lead to burnout. The subject is encouraged to utilize the supervision sessions provided by the employer more proactively to discuss challenging cases and maintain professional resilience.</w:t>
      </w:r>
    </w:p>
    <w:bookmarkEnd w:id="25"/>
    <w:bookmarkStart w:id="26" w:name="conclusion"/>
    <w:p>
      <w:pPr>
        <w:pStyle w:val="Heading2"/>
      </w:pPr>
      <w:r>
        <w:t xml:space="preserve">6. Conclusion</w:t>
      </w:r>
    </w:p>
    <w:p>
      <w:pPr>
        <w:pStyle w:val="FirstParagraph"/>
      </w:pPr>
      <w:r>
        <w:t xml:space="preserve">In conclusion, this Peer Review Report affirms that the Social Worker under review is a competent, ethical, and dedicated professional. Their work significantly contributes to the welfare of vulnerable populations in Berlin, Germany. The subject demonstrates a strong command of legal frameworks, cultural sensitivity, and case management skills. With continued focus on the recommended areas for development, the Social Worker is well-positioned to provide even more effective support in the future.</w:t>
      </w:r>
    </w:p>
    <w:p>
      <w:pPr>
        <w:pStyle w:val="BodyText"/>
      </w:pPr>
      <w:r>
        <w:t xml:space="preserve">This report is submitted for the records of the employing agency and for the professional development portfolio of the Social Worker.</w:t>
      </w:r>
    </w:p>
    <w:bookmarkEnd w:id="26"/>
    <w:p>
      <w:pPr>
        <w:pStyle w:val="BodyText"/>
      </w:pPr>
      <w:r>
        <w:rPr>
          <w:bCs/>
          <w:b/>
        </w:rPr>
        <w:t xml:space="preserve">Reviewed by:</w:t>
      </w:r>
    </w:p>
    <w:p>
      <w:pPr>
        <w:pStyle w:val="BodyText"/>
      </w:pPr>
      <w:r>
        <w:t xml:space="preserve">Dr. Elena Müller</w:t>
      </w:r>
    </w:p>
    <w:p>
      <w:pPr>
        <w:pStyle w:val="BodyText"/>
      </w:pPr>
      <w:r>
        <w:t xml:space="preserve">Senior Peer Reviewer, DBSH Berlin Chapter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 Practice in Berlin, Germany</dc:title>
  <dc:creator/>
  <dc:language>en</dc:language>
  <cp:keywords/>
  <dcterms:created xsi:type="dcterms:W3CDTF">2026-10-10T04:11:44Z</dcterms:created>
  <dcterms:modified xsi:type="dcterms:W3CDTF">2026-10-10T04:11:44Z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