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Frankfurt am Main,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Frankfurt Regional Social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 ethical adherence, and clinical efficacy of a designated Social Worker operating within the metropolitan area of Frankfurt am Main, Germany. The review process adheres to the standards set by the German Association for Social Work (DGfS) and local Hessian state regulations. The primary objective is to ensure that the Social Worker maintains the high level of service required by the diverse and complex demographic of Frankfurt, a major financial and cultural hub in Germany. This document outlines the methodology, findings, and recommendations derived from a comprehensive analysis of case files, stakeholder interviews, and direct observation.</w:t>
      </w:r>
    </w:p>
    <w:bookmarkEnd w:id="21"/>
    <w:bookmarkStart w:id="22" w:name="X04c42226ebd0845180eaa93e0b92180f1b74cac"/>
    <w:p>
      <w:pPr>
        <w:pStyle w:val="Heading2"/>
      </w:pPr>
      <w:r>
        <w:t xml:space="preserve">2. Contextual Framework: Social Work in Frankfurt, Germany</w:t>
      </w:r>
    </w:p>
    <w:p>
      <w:pPr>
        <w:pStyle w:val="FirstParagraph"/>
      </w:pPr>
      <w:r>
        <w:t xml:space="preserve">Practicing as a Social Worker in Frankfurt am Main presents unique challenges and opportunities. As one of Germany's most international cities, the Social Worker must navigate a multicultural landscape, addressing the needs of expatriates, refugees, and long-term residents alike. The review specifically examined how the Social Worker integrates into the local "Hilfesystem" (help system) of Frankfurt, which includes collaboration with the Jobcenter Frankfurt, local youth welfare offices (Jugendamt), and various non-governmental organizations (NGOs).</w:t>
      </w:r>
    </w:p>
    <w:p>
      <w:pPr>
        <w:pStyle w:val="BodyText"/>
      </w:pPr>
      <w:r>
        <w:t xml:space="preserve">The assessment focused on the Social Worker's ability to apply German social law (SGB I-XII) accurately while maintaining cultural sensitivity. Given the high cost of living and housing pressures in Frankfurt, the Social Worker's role in resource allocation and advocacy is critical. This Peer Review Report evaluates whether the professional demonstrates the requisite competence to manage these specific regional pressures effectively.</w:t>
      </w:r>
    </w:p>
    <w:bookmarkEnd w:id="22"/>
    <w:bookmarkStart w:id="23" w:name="methodology-of-the-peer-review"/>
    <w:p>
      <w:pPr>
        <w:pStyle w:val="Heading2"/>
      </w:pPr>
      <w:r>
        <w:t xml:space="preserve">3. Methodology of the Peer Review</w:t>
      </w:r>
    </w:p>
    <w:p>
      <w:pPr>
        <w:pStyle w:val="FirstParagraph"/>
      </w:pPr>
      <w:r>
        <w:t xml:space="preserve">The Peer Review Report was generated through a multi-faceted approach designed to provide a holistic view of the Social Worker's performance. The methodology included:</w:t>
      </w:r>
    </w:p>
    <w:p>
      <w:pPr>
        <w:numPr>
          <w:ilvl w:val="0"/>
          <w:numId w:val="1001"/>
        </w:numPr>
        <w:pStyle w:val="Compact"/>
      </w:pPr>
      <w:r>
        <w:rPr>
          <w:bCs/>
          <w:b/>
        </w:rPr>
        <w:t xml:space="preserve">Case File Audit:</w:t>
      </w:r>
      <w:r>
        <w:t xml:space="preserve"> </w:t>
      </w:r>
      <w:r>
        <w:t xml:space="preserve">A random selection of 20 anonymized case files was reviewed to assess documentation quality, legal compliance, and intervention strategies.</w:t>
      </w:r>
    </w:p>
    <w:p>
      <w:pPr>
        <w:numPr>
          <w:ilvl w:val="0"/>
          <w:numId w:val="1001"/>
        </w:numPr>
        <w:pStyle w:val="Compact"/>
      </w:pPr>
      <w:r>
        <w:rPr>
          <w:bCs/>
          <w:b/>
        </w:rPr>
        <w:t xml:space="preserve">Direct Observation:</w:t>
      </w:r>
      <w:r>
        <w:t xml:space="preserve"> </w:t>
      </w:r>
      <w:r>
        <w:t xml:space="preserve">Two supervised client sessions were observed to evaluate communication skills, empathy, and boundary management.</w:t>
      </w:r>
    </w:p>
    <w:p>
      <w:pPr>
        <w:numPr>
          <w:ilvl w:val="0"/>
          <w:numId w:val="1001"/>
        </w:numPr>
        <w:pStyle w:val="Compact"/>
      </w:pPr>
      <w:r>
        <w:rPr>
          <w:bCs/>
          <w:b/>
        </w:rPr>
        <w:t xml:space="preserve">Stakeholder Interviews:</w:t>
      </w:r>
      <w:r>
        <w:t xml:space="preserve"> </w:t>
      </w:r>
      <w:r>
        <w:t xml:space="preserve">Confidential interviews were conducted with colleagues, supervisors, and selected clients to gather qualitative feedback.</w:t>
      </w:r>
    </w:p>
    <w:p>
      <w:pPr>
        <w:numPr>
          <w:ilvl w:val="0"/>
          <w:numId w:val="1001"/>
        </w:numPr>
        <w:pStyle w:val="Compact"/>
      </w:pPr>
      <w:r>
        <w:rPr>
          <w:bCs/>
          <w:b/>
        </w:rPr>
        <w:t xml:space="preserve">Self-Assessment:</w:t>
      </w:r>
      <w:r>
        <w:t xml:space="preserve"> </w:t>
      </w:r>
      <w:r>
        <w:t xml:space="preserve">The Social Worker completed a detailed self-reflection questionnaire regarding their professional development and challenges.</w:t>
      </w:r>
    </w:p>
    <w:bookmarkEnd w:id="23"/>
    <w:bookmarkStart w:id="28" w:name="detailed-findings"/>
    <w:p>
      <w:pPr>
        <w:pStyle w:val="Heading2"/>
      </w:pPr>
      <w:r>
        <w:t xml:space="preserve">4. Detailed Findings</w:t>
      </w:r>
    </w:p>
    <w:bookmarkStart w:id="24" w:name="X28b543a7824b05d01e9de518f8a49f46bdfad32"/>
    <w:p>
      <w:pPr>
        <w:pStyle w:val="Heading3"/>
      </w:pPr>
      <w:r>
        <w:t xml:space="preserve">4.1. Professional Competence and Legal Adherence</w:t>
      </w:r>
    </w:p>
    <w:p>
      <w:pPr>
        <w:pStyle w:val="FirstParagraph"/>
      </w:pPr>
      <w:r>
        <w:t xml:space="preserve">The Social Worker demonstrates a robust understanding of the German legal framework governing social services. In the context of Frankfurt, where bureaucratic processes can be complex, the Social Worker showed proficiency in navigating the requirements of the Jobcenter and the local health insurance systems. The Peer Review Report notes that case documentation is thorough, timely, and compliant with data protection laws (DSGVO), which is paramount in Germany. The professional accurately applies the Social Code (Sozialgesetzbuch) when determining eligibility for benefits, ensuring that clients receive their statutory rights without error.</w:t>
      </w:r>
    </w:p>
    <w:bookmarkEnd w:id="24"/>
    <w:bookmarkStart w:id="25" w:name="cultural-competence-and-diversity"/>
    <w:p>
      <w:pPr>
        <w:pStyle w:val="Heading3"/>
      </w:pPr>
      <w:r>
        <w:t xml:space="preserve">4.2. Cultural Competence and Diversity</w:t>
      </w:r>
    </w:p>
    <w:p>
      <w:pPr>
        <w:pStyle w:val="FirstParagraph"/>
      </w:pPr>
      <w:r>
        <w:t xml:space="preserve">A significant strength identified in this Peer Review Report is the Social Worker's cultural competence. Frankfurt's population is highly diverse, and the Social Worker effectively utilizes language mediators and culturally adapted counseling techniques. The review found that the Social Worker successfully builds trust with clients from various backgrounds, including those from the Middle East, Eastern Europe, and Africa. This ability to bridge cultural gaps is essential for effective social work in Germany's urban centers.</w:t>
      </w:r>
    </w:p>
    <w:bookmarkEnd w:id="25"/>
    <w:bookmarkStart w:id="26" w:name="interdisciplinary-collaboration"/>
    <w:p>
      <w:pPr>
        <w:pStyle w:val="Heading3"/>
      </w:pPr>
      <w:r>
        <w:t xml:space="preserve">4.3. Interdisciplinary Collaboration</w:t>
      </w:r>
    </w:p>
    <w:p>
      <w:pPr>
        <w:pStyle w:val="FirstParagraph"/>
      </w:pPr>
      <w:r>
        <w:t xml:space="preserve">Social work in Frankfurt requires seamless collaboration with medical professionals, legal advisors, and housing authorities. The Social Worker has established strong networks within the Frankfurt community. The Peer Review Report highlights successful instances where the Social Worker coordinated care for vulnerable families, ensuring a holistic approach to problem-solving. However, there is room for improvement in formalizing these networks through more structured inter-agency meetings.</w:t>
      </w:r>
    </w:p>
    <w:bookmarkEnd w:id="26"/>
    <w:bookmarkStart w:id="27" w:name="ethical-practice-and-boundaries"/>
    <w:p>
      <w:pPr>
        <w:pStyle w:val="Heading3"/>
      </w:pPr>
      <w:r>
        <w:t xml:space="preserve">4.4. Ethical Practice and Boundaries</w:t>
      </w:r>
    </w:p>
    <w:p>
      <w:pPr>
        <w:pStyle w:val="FirstParagraph"/>
      </w:pPr>
      <w:r>
        <w:t xml:space="preserve">The Social Worker adheres strictly to the ethical guidelines of the profession. Confidentiality is maintained with diligence, and professional boundaries are respected. The review found no instances of ethical breaches. The Social Worker demonstrates high emotional intelligence, managing the stress inherent in social work without compromising their professional judgment or well-being.</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this Peer Review Report identifies specific areas for professional growth:</w:t>
      </w:r>
    </w:p>
    <w:p>
      <w:pPr>
        <w:numPr>
          <w:ilvl w:val="0"/>
          <w:numId w:val="1002"/>
        </w:numPr>
        <w:pStyle w:val="Compact"/>
      </w:pPr>
      <w:r>
        <w:rPr>
          <w:bCs/>
          <w:b/>
        </w:rPr>
        <w:t xml:space="preserve">Digitalization:</w:t>
      </w:r>
      <w:r>
        <w:t xml:space="preserve"> </w:t>
      </w:r>
      <w:r>
        <w:t xml:space="preserve">The Social Worker should further integrate digital tools for case management, aligning with the ongoing digital transformation of public services in Hesse.</w:t>
      </w:r>
    </w:p>
    <w:p>
      <w:pPr>
        <w:numPr>
          <w:ilvl w:val="0"/>
          <w:numId w:val="1002"/>
        </w:numPr>
        <w:pStyle w:val="Compact"/>
      </w:pPr>
      <w:r>
        <w:rPr>
          <w:bCs/>
          <w:b/>
        </w:rPr>
        <w:t xml:space="preserve">Preventive Work:</w:t>
      </w:r>
      <w:r>
        <w:t xml:space="preserve"> </w:t>
      </w:r>
      <w:r>
        <w:t xml:space="preserve">There is an opportunity to expand focus from crisis intervention to preventive social work, particularly in community education programs within Frankfurt.</w:t>
      </w:r>
    </w:p>
    <w:p>
      <w:pPr>
        <w:numPr>
          <w:ilvl w:val="0"/>
          <w:numId w:val="1002"/>
        </w:numPr>
        <w:pStyle w:val="Compact"/>
      </w:pPr>
      <w:r>
        <w:rPr>
          <w:bCs/>
          <w:b/>
        </w:rPr>
        <w:t xml:space="preserve">Supervision:</w:t>
      </w:r>
      <w:r>
        <w:t xml:space="preserve"> </w:t>
      </w:r>
      <w:r>
        <w:t xml:space="preserve">It is recommended that the Social Worker engage in more frequent peer supervision groups to discuss complex ethical dilemmas specific to the Frankfurt context.</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Social Worker is a competent, ethical, and dedicated professional who meets the high standards required for practice in Frankfurt, Germany. The Social Worker effectively balances legal obligations with compassionate care, serving the diverse needs of the Frankfurt community.</w:t>
      </w:r>
    </w:p>
    <w:p>
      <w:pPr>
        <w:pStyle w:val="BodyText"/>
      </w:pPr>
      <w:r>
        <w:rPr>
          <w:bCs/>
          <w:b/>
        </w:rPr>
        <w:t xml:space="preserve">Recommendations:</w:t>
      </w:r>
    </w:p>
    <w:p>
      <w:pPr>
        <w:numPr>
          <w:ilvl w:val="0"/>
          <w:numId w:val="1003"/>
        </w:numPr>
        <w:pStyle w:val="Compact"/>
      </w:pPr>
      <w:r>
        <w:t xml:space="preserve">Continue current practices regarding legal compliance and documentation.</w:t>
      </w:r>
    </w:p>
    <w:p>
      <w:pPr>
        <w:numPr>
          <w:ilvl w:val="0"/>
          <w:numId w:val="1003"/>
        </w:numPr>
        <w:pStyle w:val="Compact"/>
      </w:pPr>
      <w:r>
        <w:t xml:space="preserve">Undertake additional training in digital case management systems.</w:t>
      </w:r>
    </w:p>
    <w:p>
      <w:pPr>
        <w:numPr>
          <w:ilvl w:val="0"/>
          <w:numId w:val="1003"/>
        </w:numPr>
        <w:pStyle w:val="Compact"/>
      </w:pPr>
      <w:r>
        <w:t xml:space="preserve">Develop a structured plan for community-based preventive initiatives.</w:t>
      </w:r>
    </w:p>
    <w:p>
      <w:pPr>
        <w:numPr>
          <w:ilvl w:val="0"/>
          <w:numId w:val="1003"/>
        </w:numPr>
        <w:pStyle w:val="Compact"/>
      </w:pPr>
      <w:r>
        <w:t xml:space="preserve">Schedule the next Peer Review in 12 months to monitor progress on these recommendations.</w:t>
      </w:r>
    </w:p>
    <w:p>
      <w:pPr>
        <w:pStyle w:val="FirstParagraph"/>
      </w:pPr>
      <w:r>
        <w:t xml:space="preserve">This report serves as an official record of the Social Worker's professional standing and is intended to support continuous quality improvement in social services within Frankfurt am Main.</w:t>
      </w:r>
    </w:p>
    <w:bookmarkEnd w:id="30"/>
    <w:p>
      <w:pPr>
        <w:pStyle w:val="BodyText"/>
      </w:pPr>
      <w:r>
        <w:rPr>
          <w:bCs/>
          <w:b/>
        </w:rPr>
        <w:t xml:space="preserve">Prepared by:</w:t>
      </w:r>
    </w:p>
    <w:p>
      <w:pPr>
        <w:pStyle w:val="BodyText"/>
      </w:pPr>
      <w:r>
        <w:t xml:space="preserve">Dr. Elena Weber</w:t>
      </w:r>
    </w:p>
    <w:p>
      <w:pPr>
        <w:pStyle w:val="BodyText"/>
      </w:pPr>
      <w:r>
        <w:t xml:space="preserve">Senior Peer Reviewer</w:t>
      </w:r>
    </w:p>
    <w:p>
      <w:pPr>
        <w:pStyle w:val="BodyText"/>
      </w:pPr>
      <w:r>
        <w:t xml:space="preserve">Frankfurt Regional Social Services Quality Assurance Committee</w:t>
      </w:r>
    </w:p>
    <w:p>
      <w:pPr>
        <w:pStyle w:val="BodyText"/>
      </w:pPr>
      <w:r>
        <w:rPr>
          <w:iCs/>
          <w:i/>
        </w:rP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Frankfurt, Germany</dc:title>
  <dc:creator/>
  <dc:language>en</dc:language>
  <cp:keywords/>
  <dcterms:created xsi:type="dcterms:W3CDTF">2026-10-10T06:30:20Z</dcterms:created>
  <dcterms:modified xsi:type="dcterms:W3CDTF">2026-10-10T06:30:20Z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