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Social Work Practice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Accra, Greater Accra Region, Ghana</w:t>
      </w:r>
    </w:p>
    <w:p>
      <w:pPr>
        <w:pStyle w:val="BodyText"/>
      </w:pPr>
      <w:r>
        <w:rPr>
          <w:bCs/>
          <w:b/>
        </w:rPr>
        <w:t xml:space="preserve">Reviewee Name:</w:t>
      </w:r>
      <w:r>
        <w:t xml:space="preserve"> </w:t>
      </w:r>
      <w:r>
        <w:t xml:space="preserve">[Social Worker Name]</w:t>
      </w:r>
    </w:p>
    <w:p>
      <w:pPr>
        <w:pStyle w:val="BodyText"/>
      </w:pPr>
      <w:r>
        <w:rPr>
          <w:bCs/>
          <w:b/>
        </w:rPr>
        <w:t xml:space="preserve">Reviewer Name:</w:t>
      </w:r>
      <w:r>
        <w:t xml:space="preserve"> </w:t>
      </w:r>
      <w:r>
        <w:t xml:space="preserve">[Senior Peer Reviewer Name]</w:t>
      </w:r>
    </w:p>
    <w:p>
      <w:pPr>
        <w:pStyle w:val="BodyText"/>
      </w:pPr>
      <w:r>
        <w:rPr>
          <w:bCs/>
          <w:b/>
        </w:rPr>
        <w:t xml:space="preserve">Organization:</w:t>
      </w:r>
      <w:r>
        <w:t xml:space="preserve"> </w:t>
      </w:r>
      <w:r>
        <w:t xml:space="preserve">[Name of NGO/Government Agency]</w:t>
      </w:r>
    </w:p>
    <w:p>
      <w:pPr>
        <w:pStyle w:val="BodyText"/>
      </w:pPr>
      <w:r>
        <w:rPr>
          <w:bCs/>
          <w:b/>
        </w:rPr>
        <w:t xml:space="preserve">Review Period:</w:t>
      </w:r>
      <w:r>
        <w:t xml:space="preserve"> </w:t>
      </w:r>
      <w:r>
        <w:t xml:space="preserve">January 2023 – September 2023</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professional practice, ethical adherence, and clinical efficacy of the designated</w:t>
      </w:r>
      <w:r>
        <w:t xml:space="preserve"> </w:t>
      </w:r>
      <w:r>
        <w:rPr>
          <w:bCs/>
          <w:b/>
        </w:rPr>
        <w:t xml:space="preserve">Social Worker</w:t>
      </w:r>
      <w:r>
        <w:t xml:space="preserve"> </w:t>
      </w:r>
      <w:r>
        <w:t xml:space="preserve">operating within the complex socio-economic landscape of</w:t>
      </w:r>
      <w:r>
        <w:t xml:space="preserve"> </w:t>
      </w:r>
      <w:r>
        <w:rPr>
          <w:bCs/>
          <w:b/>
        </w:rPr>
        <w:t xml:space="preserve">Ghana Accra</w:t>
      </w:r>
      <w:r>
        <w:t xml:space="preserve">. The purpose of this review is to ensure that the standards of care provided to vulnerable populations—ranging from street children in the Makola area to displaced families in the Korle Gonno slums—align with the National Guidelines for Social Work Practice in Ghana and international best practices.</w:t>
      </w:r>
    </w:p>
    <w:p>
      <w:pPr>
        <w:pStyle w:val="BodyText"/>
      </w:pPr>
      <w:r>
        <w:t xml:space="preserve">The review process involved a comprehensive analysis of case files, direct observation of client interactions, and structured interviews with stakeholders. The focus was placed on the Social Worker's ability to navigate the unique cultural, linguistic, and systemic challenges inherent to social work in Accra.</w:t>
      </w:r>
    </w:p>
    <w:bookmarkEnd w:id="21"/>
    <w:bookmarkStart w:id="24" w:name="assessment-of-professional-competence"/>
    <w:p>
      <w:pPr>
        <w:pStyle w:val="Heading2"/>
      </w:pPr>
      <w:r>
        <w:t xml:space="preserve">2. Assessment of Professional Competence</w:t>
      </w:r>
    </w:p>
    <w:p>
      <w:pPr>
        <w:pStyle w:val="FirstParagraph"/>
      </w:pPr>
      <w:r>
        <w:t xml:space="preserve">The Social Worker has demonstrated a robust understanding of the theoretical frameworks necessary for effective intervention. However, the true measure of competence in</w:t>
      </w:r>
      <w:r>
        <w:t xml:space="preserve"> </w:t>
      </w:r>
      <w:r>
        <w:rPr>
          <w:bCs/>
          <w:b/>
        </w:rPr>
        <w:t xml:space="preserve">Ghana Accra</w:t>
      </w:r>
      <w:r>
        <w:t xml:space="preserve"> </w:t>
      </w:r>
      <w:r>
        <w:t xml:space="preserve">lies in the application of these theories to local realities. The reviewee has shown exceptional skill in community-based interventions, particularly in mobilizing community leaders and traditional authorities to support child protection cases.</w:t>
      </w:r>
    </w:p>
    <w:bookmarkStart w:id="22" w:name="cultural-competence-and-sensitivity"/>
    <w:p>
      <w:pPr>
        <w:pStyle w:val="Heading3"/>
      </w:pPr>
      <w:r>
        <w:t xml:space="preserve">2.1 Cultural Competence and Sensitivity</w:t>
      </w:r>
    </w:p>
    <w:p>
      <w:pPr>
        <w:pStyle w:val="FirstParagraph"/>
      </w:pPr>
      <w:r>
        <w:t xml:space="preserve">A critical aspect of this</w:t>
      </w:r>
      <w:r>
        <w:t xml:space="preserve"> </w:t>
      </w:r>
      <w:r>
        <w:rPr>
          <w:bCs/>
          <w:b/>
        </w:rPr>
        <w:t xml:space="preserve">Peer Review Report</w:t>
      </w:r>
      <w:r>
        <w:t xml:space="preserve"> </w:t>
      </w:r>
      <w:r>
        <w:t xml:space="preserve">is the evaluation of cultural sensitivity. The Social Worker has successfully integrated local customs and values into their practice. For instance, when dealing with family disputes in the Ashanti and Ga communities within Accra, the Social Worker appropriately utilized traditional conflict resolution mechanisms alongside statutory legal frameworks. This dual approach has significantly increased client trust and compliance. The ability to communicate fluently in local dialects (such as Twi and Ga) has been noted as a major asset in building rapport with clients who may be hesitant to engage with formal institutions.</w:t>
      </w:r>
    </w:p>
    <w:bookmarkEnd w:id="22"/>
    <w:bookmarkStart w:id="23" w:name="case-management-and-documentation"/>
    <w:p>
      <w:pPr>
        <w:pStyle w:val="Heading3"/>
      </w:pPr>
      <w:r>
        <w:t xml:space="preserve">2.2 Case Management and Documentation</w:t>
      </w:r>
    </w:p>
    <w:p>
      <w:pPr>
        <w:pStyle w:val="FirstParagraph"/>
      </w:pPr>
      <w:r>
        <w:t xml:space="preserve">The review of case files indicates a high level of diligence. The Social Worker maintains detailed records that comply with the data protection laws of Ghana. However, there is room for improvement in the timeliness of reporting to the Department of Social Welfare. In the fast-paced environment of Accra, where cases can escalate rapidly due to urban density and economic pressure, prompt documentation is vital for continuity of care.</w:t>
      </w:r>
    </w:p>
    <w:bookmarkEnd w:id="23"/>
    <w:bookmarkEnd w:id="24"/>
    <w:bookmarkStart w:id="25" w:name="Xbd0325de72d76ec4da012ad8b5611a1d6334a27"/>
    <w:p>
      <w:pPr>
        <w:pStyle w:val="Heading2"/>
      </w:pPr>
      <w:r>
        <w:t xml:space="preserve">3. Ethical Practice and Professional Boundaries</w:t>
      </w:r>
    </w:p>
    <w:p>
      <w:pPr>
        <w:pStyle w:val="FirstParagraph"/>
      </w:pPr>
      <w:r>
        <w:t xml:space="preserve">Adherence to the Code of Ethics for Social Workers in Ghana is paramount. This</w:t>
      </w:r>
      <w:r>
        <w:t xml:space="preserve"> </w:t>
      </w:r>
      <w:r>
        <w:rPr>
          <w:bCs/>
          <w:b/>
        </w:rPr>
        <w:t xml:space="preserve">Peer Review Report</w:t>
      </w:r>
      <w:r>
        <w:t xml:space="preserve"> </w:t>
      </w:r>
      <w:r>
        <w:t xml:space="preserve">confirms that the Social Worker has maintained strict professional boundaries. There were no instances of dual relationships or conflicts of interest identified during the review period. The Social Worker consistently prioritized the best interests of the client, even when faced with pressure from community elders or political figures, a common challenge in the Accra context.</w:t>
      </w:r>
    </w:p>
    <w:p>
      <w:pPr>
        <w:pStyle w:val="BodyText"/>
      </w:pPr>
      <w:r>
        <w:t xml:space="preserve">Confidentiality has been upheld rigorously. Given the close-knit nature of many communities in Accra, maintaining privacy is difficult. The Social Worker has implemented effective strategies to ensure that sensitive information regarding HIV/AIDS status, domestic violence, and child abuse is protected from unauthorized disclosure.</w:t>
      </w:r>
    </w:p>
    <w:bookmarkEnd w:id="25"/>
    <w:bookmarkStart w:id="26" w:name="challenges-and-areas-for-improvement"/>
    <w:p>
      <w:pPr>
        <w:pStyle w:val="Heading2"/>
      </w:pPr>
      <w:r>
        <w:t xml:space="preserve">4. Challenges and Areas for Improvement</w:t>
      </w:r>
    </w:p>
    <w:p>
      <w:pPr>
        <w:pStyle w:val="FirstParagraph"/>
      </w:pPr>
      <w:r>
        <w:t xml:space="preserve">While the performance of the Social Worker is commendable, this</w:t>
      </w:r>
      <w:r>
        <w:t xml:space="preserve"> </w:t>
      </w:r>
      <w:r>
        <w:rPr>
          <w:bCs/>
          <w:b/>
        </w:rPr>
        <w:t xml:space="preserve">Peer Review Report</w:t>
      </w:r>
      <w:r>
        <w:t xml:space="preserve"> </w:t>
      </w:r>
      <w:r>
        <w:t xml:space="preserve">identifies specific areas requiring development to enhance service delivery in</w:t>
      </w:r>
      <w:r>
        <w:t xml:space="preserve"> </w:t>
      </w:r>
      <w:r>
        <w:rPr>
          <w:bCs/>
          <w:b/>
        </w:rPr>
        <w:t xml:space="preserve">Ghana Accra</w:t>
      </w:r>
      <w:r>
        <w:t xml:space="preserve">.</w:t>
      </w:r>
    </w:p>
    <w:p>
      <w:pPr>
        <w:numPr>
          <w:ilvl w:val="0"/>
          <w:numId w:val="1001"/>
        </w:numPr>
        <w:pStyle w:val="Compact"/>
      </w:pPr>
      <w:r>
        <w:rPr>
          <w:bCs/>
          <w:b/>
        </w:rPr>
        <w:t xml:space="preserve">Resource Mobilization:</w:t>
      </w:r>
      <w:r>
        <w:t xml:space="preserve"> </w:t>
      </w:r>
      <w:r>
        <w:t xml:space="preserve">The Social Worker often relies heavily on existing organizational resources. There is a need to develop stronger skills in grant writing and partnership building to secure additional funding for clients facing extreme poverty in Accra's informal settlements.</w:t>
      </w:r>
    </w:p>
    <w:p>
      <w:pPr>
        <w:numPr>
          <w:ilvl w:val="0"/>
          <w:numId w:val="1001"/>
        </w:numPr>
        <w:pStyle w:val="Compact"/>
      </w:pPr>
      <w:r>
        <w:rPr>
          <w:bCs/>
          <w:b/>
        </w:rPr>
        <w:t xml:space="preserve">Inter-Agency Collaboration:</w:t>
      </w:r>
      <w:r>
        <w:t xml:space="preserve"> </w:t>
      </w:r>
      <w:r>
        <w:t xml:space="preserve">While relationships with local community leaders are strong, collaboration with law enforcement agencies (such as the Ghana Police Service) and the judiciary needs strengthening. The Social Worker should advocate more aggressively for the rights of clients within the legal system.</w:t>
      </w:r>
    </w:p>
    <w:p>
      <w:pPr>
        <w:numPr>
          <w:ilvl w:val="0"/>
          <w:numId w:val="1001"/>
        </w:numPr>
        <w:pStyle w:val="Compact"/>
      </w:pPr>
      <w:r>
        <w:rPr>
          <w:bCs/>
          <w:b/>
        </w:rPr>
        <w:t xml:space="preserve">Self-Care and Burnout Prevention:</w:t>
      </w:r>
      <w:r>
        <w:t xml:space="preserve"> </w:t>
      </w:r>
      <w:r>
        <w:t xml:space="preserve">Working in high-stress environments in Accra, dealing with trauma and poverty, poses a significant risk of burnout. The Social Worker is encouraged to engage more actively in peer support groups and supervision sessions to maintain mental well-being.</w:t>
      </w:r>
    </w:p>
    <w:bookmarkEnd w:id="26"/>
    <w:bookmarkStart w:id="27"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Social Worker:</w:t>
      </w:r>
    </w:p>
    <w:p>
      <w:pPr>
        <w:numPr>
          <w:ilvl w:val="0"/>
          <w:numId w:val="1002"/>
        </w:numPr>
        <w:pStyle w:val="Compact"/>
      </w:pPr>
      <w:r>
        <w:t xml:space="preserve">Attend advanced training workshops on trauma-informed care specifically tailored to urban African contexts.</w:t>
      </w:r>
    </w:p>
    <w:p>
      <w:pPr>
        <w:numPr>
          <w:ilvl w:val="0"/>
          <w:numId w:val="1002"/>
        </w:numPr>
        <w:pStyle w:val="Compact"/>
      </w:pPr>
      <w:r>
        <w:t xml:space="preserve">Develop a strategic plan for enhancing inter-agency collaboration with key stakeholders in the Greater Accra Region.</w:t>
      </w:r>
    </w:p>
    <w:p>
      <w:pPr>
        <w:numPr>
          <w:ilvl w:val="0"/>
          <w:numId w:val="1002"/>
        </w:numPr>
        <w:pStyle w:val="Compact"/>
      </w:pPr>
      <w:r>
        <w:t xml:space="preserve">Implement a more rigorous schedule for case file updates to ensure real-time data accuracy.</w:t>
      </w:r>
    </w:p>
    <w:p>
      <w:pPr>
        <w:numPr>
          <w:ilvl w:val="0"/>
          <w:numId w:val="1002"/>
        </w:numPr>
        <w:pStyle w:val="Compact"/>
      </w:pPr>
      <w:r>
        <w:t xml:space="preserve">Continue to leverage cultural assets in practice while ensuring that human rights standards are never compromised.</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Social Worker is a dedicated and competent professional making a tangible difference in the lives of vulnerable populations in</w:t>
      </w:r>
      <w:r>
        <w:t xml:space="preserve"> </w:t>
      </w:r>
      <w:r>
        <w:rPr>
          <w:bCs/>
          <w:b/>
        </w:rPr>
        <w:t xml:space="preserve">Ghana Accra</w:t>
      </w:r>
      <w:r>
        <w:t xml:space="preserve">. Their commitment to ethical practice, cultural sensitivity, and client advocacy is evident. By addressing the identified areas for improvement, particularly in resource mobilization and systemic advocacy, the Social Worker will be better positioned to tackle the complex social challenges facing Accra. This review serves not only as an assessment but as a roadmap for continued professional growth and excellence in social work practice.</w:t>
      </w:r>
    </w:p>
    <w:p>
      <w:pPr>
        <w:pStyle w:val="BodyText"/>
      </w:pPr>
      <w:r>
        <w:rPr>
          <w:bCs/>
          <w:b/>
        </w:rPr>
        <w:t xml:space="preserve">Signature of Reviewer:</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Social Work Supervisor</w:t>
      </w:r>
    </w:p>
    <w:p>
      <w:pPr>
        <w:pStyle w:val="BodyText"/>
      </w:pPr>
      <w:r>
        <w:rPr>
          <w:bCs/>
          <w:b/>
        </w:rPr>
        <w:t xml:space="preserve">Signature of Reviewee:</w:t>
      </w:r>
    </w:p>
    <w:p>
      <w:pPr>
        <w:pStyle w:val="BodyText"/>
      </w:pPr>
      <w:r>
        <w:t xml:space="preserve">[Signature]</w:t>
      </w:r>
    </w:p>
    <w:p>
      <w:pPr>
        <w:pStyle w:val="BodyText"/>
      </w:pPr>
      <w:r>
        <w:rPr>
          <w:bCs/>
          <w:b/>
        </w:rPr>
        <w:t xml:space="preserve">Name:</w:t>
      </w:r>
      <w:r>
        <w:t xml:space="preserve"> </w:t>
      </w:r>
      <w:r>
        <w:t xml:space="preserve">[Social Worker Name]</w:t>
      </w:r>
    </w:p>
    <w:p>
      <w:pPr>
        <w:pStyle w:val="BodyText"/>
      </w:pPr>
      <w:r>
        <w:rPr>
          <w:bCs/>
          <w:b/>
        </w:rPr>
        <w:t xml:space="preserve">Title:</w:t>
      </w:r>
      <w:r>
        <w:t xml:space="preserve"> </w:t>
      </w:r>
      <w:r>
        <w:t xml:space="preserve">Social Worker</w:t>
      </w:r>
    </w:p>
    <w:p>
      <w:pPr>
        <w:pStyle w:val="BodyText"/>
      </w:pPr>
      <w:r>
        <w:t xml:space="preserve">Confidential Document - For Internal Use Only | Prepared in accordance with the National Guidelines for Social Work Practice in Ghana.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2026-10-10T02:44:30Z</dcterms:created>
  <dcterms:modified xsi:type="dcterms:W3CDTF">2026-10-10T02:44:30Z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