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Field Performance Evaluation</w:t>
      </w:r>
    </w:p>
    <w:p>
      <w:pPr>
        <w:pStyle w:val="BodyText"/>
      </w:pPr>
      <w:r>
        <w:rPr>
          <w:bCs/>
          <w:b/>
        </w:rPr>
        <w:t xml:space="preserve">Role:</w:t>
      </w:r>
      <w:r>
        <w:t xml:space="preserve"> </w:t>
      </w:r>
      <w:r>
        <w:t xml:space="preserve">Social Worker</w:t>
      </w:r>
    </w:p>
    <w:p>
      <w:pPr>
        <w:pStyle w:val="BodyText"/>
      </w:pPr>
      <w:r>
        <w:rPr>
          <w:bCs/>
          <w:b/>
        </w:rPr>
        <w:t xml:space="preserve">Location:</w:t>
      </w:r>
      <w:r>
        <w:t xml:space="preserve"> </w:t>
      </w:r>
      <w:r>
        <w:t xml:space="preserve">Mumbai, Maharashtra, India</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ethical adherence, and operational effectiveness of a Social Worker operating within the complex socio-economic landscape of Mumbai, India. The review is conducted by a panel of senior social work practitioners and community leaders to ensure alignment with the standards set by the Maharashtra State Council for Professional Social Work (MSCPSW) and the broader Indian social work framework.</w:t>
      </w:r>
    </w:p>
    <w:p>
      <w:pPr>
        <w:pStyle w:val="BodyText"/>
      </w:pPr>
      <w:r>
        <w:t xml:space="preserve">Mumbai, as a megacity characterized by stark contrasts between extreme wealth and deep-seated poverty, presents unique challenges for social intervention. The density of the population, the prevalence of slum dwellings, and the linguistic diversity require a Social Worker to possess not only theoretical knowledge but also exceptional adaptability and cultural competence. This report assesses how the subject has navigated these specific environmental factors to deliver impactful services.</w:t>
      </w:r>
    </w:p>
    <w:bookmarkEnd w:id="21"/>
    <w:bookmarkStart w:id="24" w:name="assessment-of-professional-competency"/>
    <w:p>
      <w:pPr>
        <w:pStyle w:val="Heading2"/>
      </w:pPr>
      <w:r>
        <w:t xml:space="preserve">2. Assessment of Professional Competency</w:t>
      </w:r>
    </w:p>
    <w:bookmarkStart w:id="22" w:name="community-engagement-and-outreach"/>
    <w:p>
      <w:pPr>
        <w:pStyle w:val="Heading3"/>
      </w:pPr>
      <w:r>
        <w:t xml:space="preserve">2.1 Community Engagement and Outreach</w:t>
      </w:r>
    </w:p>
    <w:p>
      <w:pPr>
        <w:pStyle w:val="FirstParagraph"/>
      </w:pPr>
      <w:r>
        <w:t xml:space="preserve">The Social Worker has demonstrated a robust ability to engage with diverse communities across Mumbai. The review highlights successful interventions in both organized housing societies and informal settlements. The subject has shown a deep understanding of the local dynamics, utilizing Marathi, Hindi, and English effectively to bridge communication gaps. This linguistic versatility is crucial in Mumbai, where trust is often built through language. The Social Worker’s ability to navigate the bureaucratic structures of local municipal corporations to secure resources for underprivileged families is noted as a significant strength.</w:t>
      </w:r>
    </w:p>
    <w:bookmarkEnd w:id="22"/>
    <w:bookmarkStart w:id="23" w:name="X070426798f76f41d7f917974885102e30e396ba"/>
    <w:p>
      <w:pPr>
        <w:pStyle w:val="Heading3"/>
      </w:pPr>
      <w:r>
        <w:t xml:space="preserve">2.2 Case Management and Intervention Strategies</w:t>
      </w:r>
    </w:p>
    <w:p>
      <w:pPr>
        <w:pStyle w:val="FirstParagraph"/>
      </w:pPr>
      <w:r>
        <w:t xml:space="preserve">In terms of case management, the Social Worker has adhered to a client-centered approach. The review examined several case files involving domestic violence, child labor, and mental health crises. The interventions were timely and culturally sensitive. For instance, in cases involving women in patriarchal households, the Social Worker successfully employed community mediation techniques that respected local traditions while firmly advocating for the safety and rights of the victims. This balance is essential for sustainable change in the Indian context.</w:t>
      </w:r>
    </w:p>
    <w:bookmarkEnd w:id="23"/>
    <w:bookmarkEnd w:id="24"/>
    <w:bookmarkStart w:id="25" w:name="ethical-standards-and-legal-compliance"/>
    <w:p>
      <w:pPr>
        <w:pStyle w:val="Heading2"/>
      </w:pPr>
      <w:r>
        <w:t xml:space="preserve">3. Ethical Standards and Legal Compliance</w:t>
      </w:r>
    </w:p>
    <w:p>
      <w:pPr>
        <w:pStyle w:val="FirstParagraph"/>
      </w:pPr>
      <w:r>
        <w:t xml:space="preserve">Adherence to ethical guidelines is paramount for a Social Worker in India. This Peer Review Report confirms that the subject has maintained strict confidentiality and integrity in all professional dealings. The Social Worker has demonstrated a thorough knowledge of relevant Indian legislation, including the Protection of Women from Domestic Violence Act, the Juvenile Justice Act, and the Rights of Persons with Disabilities Act.</w:t>
      </w:r>
    </w:p>
    <w:p>
      <w:pPr>
        <w:pStyle w:val="BodyText"/>
      </w:pPr>
      <w:r>
        <w:t xml:space="preserve">Furthermore, the subject has shown resilience against potential corruption or undue influence, which can be a challenge in resource-scarce environments. The transparency in fund utilization for community projects in Mumbai has been exemplary, ensuring that aid reaches the intended beneficiaries without leakage.</w:t>
      </w:r>
    </w:p>
    <w:bookmarkEnd w:id="25"/>
    <w:bookmarkStart w:id="26" w:name="X1c6f6097ea40c7fe98d7b0744d17c1e87cdf3a3"/>
    <w:p>
      <w:pPr>
        <w:pStyle w:val="Heading2"/>
      </w:pPr>
      <w:r>
        <w:t xml:space="preserve">4. Challenges Specific to the Mumbai Context</w:t>
      </w:r>
    </w:p>
    <w:p>
      <w:pPr>
        <w:pStyle w:val="FirstParagraph"/>
      </w:pPr>
      <w:r>
        <w:t xml:space="preserve">The review acknowledges the immense pressure faced by Social Workers in Mumbai. The monsoon season, for example, exacerbates living conditions in slums, requiring emergency response capabilities. The Social Worker has been commended for proactive disaster management planning and coordination with local NGOs during flood seasons. Additionally, the high cost of living in Mumbai often impacts the mental well-being of the workforce; the subject has maintained professional composure and empathy despite these systemic stressors.</w:t>
      </w:r>
    </w:p>
    <w:bookmarkEnd w:id="26"/>
    <w:bookmarkStart w:id="27" w:name="areas-for-improvement"/>
    <w:p>
      <w:pPr>
        <w:pStyle w:val="Heading2"/>
      </w:pPr>
      <w:r>
        <w:t xml:space="preserve">5. Areas for Improvement</w:t>
      </w:r>
    </w:p>
    <w:p>
      <w:pPr>
        <w:pStyle w:val="FirstParagraph"/>
      </w:pPr>
      <w:r>
        <w:t xml:space="preserve">While the performance is largely commendable, this Peer Review Report identifies areas for growth. The Social Worker is encouraged to integrate more digital tools for data management and client tracking, which is becoming increasingly important in modern social work practices in India. Additionally, expanding collaboration with corporate social responsibility (CSR) initiatives in Mumbai could unlock further resources for community development projects.</w:t>
      </w:r>
    </w:p>
    <w:bookmarkEnd w:id="27"/>
    <w:bookmarkStart w:id="28" w:name="conclusion-and-recommendations"/>
    <w:p>
      <w:pPr>
        <w:pStyle w:val="Heading2"/>
      </w:pPr>
      <w:r>
        <w:t xml:space="preserve">6. Conclusion and Recommendations</w:t>
      </w:r>
    </w:p>
    <w:p>
      <w:pPr>
        <w:pStyle w:val="FirstParagraph"/>
      </w:pPr>
      <w:r>
        <w:t xml:space="preserve">In conclusion, this Peer Review Report affirms that the Social Worker is a competent, ethical, and dedicated professional. Their work significantly contributes to the social fabric of Mumbai, addressing critical issues with empathy and strategic insight. The review panel recommends the continuation of their current role with a focus on leadership development and mentorship of junior social workers.</w:t>
      </w:r>
    </w:p>
    <w:p>
      <w:pPr>
        <w:pStyle w:val="BodyText"/>
      </w:pPr>
      <w:r>
        <w:t xml:space="preserve">The subject’s commitment to improving the lives of the marginalized in India Mumbai serves as a model for professional excellence in the field of social work.</w:t>
      </w:r>
    </w:p>
    <w:bookmarkEnd w:id="28"/>
    <w:p>
      <w:pPr>
        <w:pStyle w:val="BodyText"/>
      </w:pPr>
      <w:r>
        <w:rPr>
          <w:bCs/>
          <w:b/>
        </w:rPr>
        <w:t xml:space="preserve">Reviewed By:</w:t>
      </w:r>
    </w:p>
    <w:p>
      <w:pPr>
        <w:pStyle w:val="BodyText"/>
      </w:pPr>
      <w:r>
        <w:t xml:space="preserve">Senior Social Work Panel</w:t>
      </w:r>
    </w:p>
    <w:p>
      <w:pPr>
        <w:pStyle w:val="BodyText"/>
      </w:pPr>
      <w:r>
        <w:t xml:space="preserve">Mumbai Chapter</w:t>
      </w:r>
    </w:p>
    <w:p>
      <w:pPr>
        <w:pStyle w:val="BodyText"/>
      </w:pPr>
      <w:r>
        <w:rPr>
          <w:bCs/>
          <w:b/>
        </w:rPr>
        <w:t xml:space="preserve">Acknowledged By:</w:t>
      </w:r>
    </w:p>
    <w:p>
      <w:pPr>
        <w:pStyle w:val="BodyText"/>
      </w:pPr>
      <w:r>
        <w:t xml:space="preserve">Subject Social Worker</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Mumbai, India</dc:title>
  <dc:creator/>
  <dc:language>en</dc:language>
  <cp:keywords/>
  <dcterms:created xsi:type="dcterms:W3CDTF">2026-10-10T04:45:13Z</dcterms:created>
  <dcterms:modified xsi:type="dcterms:W3CDTF">2026-10-10T04:45:13Z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