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ethical adherence, and clinical efficacy of a designated Social Worker operating within the complex humanitarian and socio-economic landscape of Iraq Baghdad. The purpose of this review is to ensure that the standards of care provided to vulnerable populations align with both international social work principles and the specific cultural, legal, and safety requirements of the region.</w:t>
      </w:r>
    </w:p>
    <w:p>
      <w:pPr>
        <w:pStyle w:val="BodyText"/>
      </w:pPr>
      <w:r>
        <w:t xml:space="preserve">Baghdad presents a unique operational environment characterized by post-conflict recovery, displacement issues, and diverse community needs. Consequently, this review focuses heavily on the Social Worker's ability to navigate these challenges while maintaining professional integrity and delivering effective psychosocial support.</w:t>
      </w:r>
    </w:p>
    <w:bookmarkEnd w:id="21"/>
    <w:bookmarkStart w:id="22" w:name="X92db32a80f409a5b2e5c03ff5f1a497ef900f90"/>
    <w:p>
      <w:pPr>
        <w:pStyle w:val="Heading2"/>
      </w:pPr>
      <w:r>
        <w:t xml:space="preserve">2. Professional Competency and Case Management</w:t>
      </w:r>
    </w:p>
    <w:p>
      <w:pPr>
        <w:pStyle w:val="FirstParagraph"/>
      </w:pPr>
      <w:r>
        <w:t xml:space="preserve">The Social Worker has demonstrated a robust understanding of case management protocols tailored to the Iraqi context. During the review period, the subject successfully managed a caseload involving displaced families, survivors of conflict-related trauma, and individuals with disabilities. The assessment indicates that the Social Worker effectively utilizes biopsychosocial assessments to determine client needs, ensuring that interventions are holistic and culturally sensitive.</w:t>
      </w:r>
    </w:p>
    <w:p>
      <w:pPr>
        <w:pStyle w:val="BodyText"/>
      </w:pPr>
      <w:r>
        <w:t xml:space="preserve">A key strength identified is the Social Worker's proficiency in resource linkage. In Iraq Baghdad, where public services can be fragmented, the ability to connect clients with local NGOs, government ministries, and community-based organizations is vital. The review confirms that the Social Worker maintains an up-to-date network of resources, facilitating timely access to shelter, medical care, and legal aid for clients.</w:t>
      </w:r>
    </w:p>
    <w:bookmarkEnd w:id="22"/>
    <w:bookmarkStart w:id="23" w:name="X4ddf9ea2723922a3ee132557ca9362aa302349a"/>
    <w:p>
      <w:pPr>
        <w:pStyle w:val="Heading2"/>
      </w:pPr>
      <w:r>
        <w:t xml:space="preserve">3. Cultural Competence and Community Engagement</w:t>
      </w:r>
    </w:p>
    <w:p>
      <w:pPr>
        <w:pStyle w:val="FirstParagraph"/>
      </w:pPr>
      <w:r>
        <w:t xml:space="preserve">Cultural competence is paramount for a Social Worker in Iraq Baghdad. This review evaluates the subject's ability to respect local traditions, religious values, and family structures while advocating for client rights. The Social Worker has shown exceptional skill in engaging with community leaders and religious figures, which is essential for building trust within conservative neighborhoods.</w:t>
      </w:r>
    </w:p>
    <w:p>
      <w:pPr>
        <w:pStyle w:val="BodyText"/>
      </w:pPr>
      <w:r>
        <w:t xml:space="preserve">The report highlights the Social Worker's success in conducting community outreach programs that address stigma surrounding mental health and domestic violence. By adapting communication styles to be congruent with local norms, the Social Worker has increased community participation in support groups. This approach demonstrates a nuanced understanding of the social fabric of Baghdad, ensuring that interventions are not only accepted but embraced by the community.</w:t>
      </w:r>
    </w:p>
    <w:bookmarkEnd w:id="23"/>
    <w:bookmarkStart w:id="24" w:name="ethical-practice-and-confidentiality"/>
    <w:p>
      <w:pPr>
        <w:pStyle w:val="Heading2"/>
      </w:pPr>
      <w:r>
        <w:t xml:space="preserve">4. Ethical Practice and Confidentiality</w:t>
      </w:r>
    </w:p>
    <w:p>
      <w:pPr>
        <w:pStyle w:val="FirstParagraph"/>
      </w:pPr>
      <w:r>
        <w:t xml:space="preserve">Adherence to ethical standards is a critical component of this Peer Review Report. The Social Worker is evaluated on their commitment to confidentiality, informed consent, and client self-determination. Given the sensitive nature of work in Iraq Baghdad, where security concerns can impact privacy, the Social Worker has implemented rigorous data protection measures.</w:t>
      </w:r>
    </w:p>
    <w:p>
      <w:pPr>
        <w:pStyle w:val="BodyText"/>
      </w:pPr>
      <w:r>
        <w:t xml:space="preserve">The review notes that the Social Worker consistently navigates ethical dilemmas with professionalism. For instance, in cases involving child protection or domestic abuse, the Social Worker balances the duty to protect with the need to maintain family cohesion, a delicate balance in Iraqi society. The subject has demonstrated the ability to consult with supervisors and peers when facing complex ethical challenges, ensuring that decisions are well-reasoned and compliant with professional codes of conduct.</w:t>
      </w:r>
    </w:p>
    <w:bookmarkEnd w:id="24"/>
    <w:bookmarkStart w:id="25" w:name="safety-and-risk-management"/>
    <w:p>
      <w:pPr>
        <w:pStyle w:val="Heading2"/>
      </w:pPr>
      <w:r>
        <w:t xml:space="preserve">5. Safety and Risk Management</w:t>
      </w:r>
    </w:p>
    <w:p>
      <w:pPr>
        <w:pStyle w:val="FirstParagraph"/>
      </w:pPr>
      <w:r>
        <w:t xml:space="preserve">Operating in Iraq Baghdad requires a heightened awareness of security risks. This section of the report assesses the Social Worker's adherence to safety protocols and risk management strategies. The Social Worker has consistently followed organizational guidelines regarding field visits, ensuring personal safety and the safety of clients.</w:t>
      </w:r>
    </w:p>
    <w:p>
      <w:pPr>
        <w:pStyle w:val="BodyText"/>
      </w:pPr>
      <w:r>
        <w:t xml:space="preserve">The review commends the Social Worker for their proactive approach to risk assessment. By identifying potential security threats and psychosocial risks early, the Social Worker has prevented several critical incidents. This vigilance is essential for sustaining long-term operations in the region and maintaining the trust of both staff and beneficiaries.</w:t>
      </w:r>
    </w:p>
    <w:bookmarkEnd w:id="25"/>
    <w:bookmarkStart w:id="26" w:name="Xda79409093af40bd3d15ed7d2a5582dbca223f1"/>
    <w:p>
      <w:pPr>
        <w:pStyle w:val="Heading2"/>
      </w:pPr>
      <w:r>
        <w:t xml:space="preserve">6. Areas for Improvement and Recommendations</w:t>
      </w:r>
    </w:p>
    <w:p>
      <w:pPr>
        <w:pStyle w:val="FirstParagraph"/>
      </w:pPr>
      <w:r>
        <w:t xml:space="preserve">While the Social Worker has performed commendably, this Peer Review Report identifies areas for professional growth. First, there is a recommendation to enhance documentation practices. While case notes are thorough, standardizing them according to international humanitarian standards will improve data quality and accountability.</w:t>
      </w:r>
    </w:p>
    <w:p>
      <w:pPr>
        <w:pStyle w:val="BodyText"/>
      </w:pPr>
      <w:r>
        <w:t xml:space="preserve">Second, the Social Worker is encouraged to pursue advanced training in trauma-informed care specific to conflict zones. This will further refine their ability to support clients dealing with severe psychological distress. Finally, increasing collaboration with other social workers in Iraq Baghdad through peer supervision groups will foster a supportive professional network and facilitate knowledge sharing.</w:t>
      </w:r>
    </w:p>
    <w:bookmarkEnd w:id="26"/>
    <w:bookmarkStart w:id="27" w:name="conclusion"/>
    <w:p>
      <w:pPr>
        <w:pStyle w:val="Heading2"/>
      </w:pPr>
      <w:r>
        <w:t xml:space="preserve">7. Conclusion</w:t>
      </w:r>
    </w:p>
    <w:p>
      <w:pPr>
        <w:pStyle w:val="FirstParagraph"/>
      </w:pPr>
      <w:r>
        <w:t xml:space="preserve">In conclusion, this Peer Review Report affirms that the Social Worker is a competent, ethical, and dedicated professional. Their work in Iraq Baghdad contributes significantly to the well-being of vulnerable populations. By continuing to develop their skills and adhering to the recommendations outlined in this document, the Social Worker will further enhance their impact and uphold the highest standards of the profession in this challenging and vital context.</w:t>
      </w:r>
    </w:p>
    <w:bookmarkEnd w:id="27"/>
    <w:p>
      <w:pPr>
        <w:pStyle w:val="BodyText"/>
      </w:pPr>
      <w:r>
        <w:rPr>
          <w:bCs/>
          <w:b/>
        </w:rPr>
        <w:t xml:space="preserve">Reviewed By:</w:t>
      </w:r>
    </w:p>
    <w:p>
      <w:pPr>
        <w:pStyle w:val="BodyText"/>
      </w:pPr>
      <w:r>
        <w:t xml:space="preserve">Senior Peer Reviewer Name</w:t>
      </w:r>
    </w:p>
    <w:p>
      <w:pPr>
        <w:pStyle w:val="BodyText"/>
      </w:pPr>
      <w:r>
        <w:t xml:space="preserve">Senior Social Work Supervisor</w:t>
      </w:r>
    </w:p>
    <w:p>
      <w:pPr>
        <w:pStyle w:val="BodyText"/>
      </w:pPr>
      <w:r>
        <w:rPr>
          <w:bCs/>
          <w:b/>
        </w:rPr>
        <w:t xml:space="preserve">Reviewed By:</w:t>
      </w:r>
    </w:p>
    <w:p>
      <w:pPr>
        <w:pStyle w:val="BodyText"/>
      </w:pPr>
      <w:r>
        <w:t xml:space="preserve">Program Director Name</w:t>
      </w:r>
    </w:p>
    <w:p>
      <w:pPr>
        <w:pStyle w:val="BodyText"/>
      </w:pPr>
      <w:r>
        <w:t xml:space="preserve">Program Director,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Iraq Baghdad</dc:title>
  <dc:creator/>
  <dc:language>en</dc:language>
  <cp:keywords/>
  <dcterms:created xsi:type="dcterms:W3CDTF">2026-10-10T02:02:16Z</dcterms:created>
  <dcterms:modified xsi:type="dcterms:W3CDTF">2026-10-10T02:02:16Z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