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Social Worker</w:t>
      </w:r>
      <w:r>
        <w:br/>
      </w:r>
      <w:r>
        <w:rPr>
          <w:bCs/>
          <w:b/>
        </w:rPr>
        <w:t xml:space="preserve">Location:</w:t>
      </w:r>
      <w:r>
        <w:t xml:space="preserve"> </w:t>
      </w:r>
      <w:r>
        <w:t xml:space="preserve">Israel Tel Aviv</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Report ID:</w:t>
      </w:r>
      <w:r>
        <w:t xml:space="preserve"> </w:t>
      </w:r>
      <w:r>
        <w:t xml:space="preserve">TLV-SW-2023-089</w:t>
      </w:r>
    </w:p>
    <w:p>
      <w:pPr>
        <w:pStyle w:val="BodyText"/>
      </w:pPr>
      <w:r>
        <w:t xml:space="preserve">1. Introduction and Context</w:t>
      </w:r>
    </w:p>
    <w:p>
      <w:pPr>
        <w:pStyle w:val="BodyText"/>
      </w:pPr>
      <w:r>
        <w:t xml:space="preserve">This Peer Review Report serves as a formal evaluation of the professional practice, ethical adherence, and clinical efficacy of the designated Social Worker operating within the metropolitan area of Israel Tel Aviv. Given the unique socio-cultural landscape of Tel Aviv—a city characterized by a diverse population, rapid urbanization, and a complex mix of traditional and progressive values—this review assesses the practitioner's ability to navigate these dynamics while providing high-quality social services.</w:t>
      </w:r>
    </w:p>
    <w:p>
      <w:pPr>
        <w:pStyle w:val="BodyText"/>
      </w:pPr>
      <w:r>
        <w:t xml:space="preserve">The review was conducted in accordance with the standards set by the Israeli Association of Social Workers and the Ministry of Welfare and Social Services. The primary objective is to ensure that the Social Worker maintains the highest standards of care, particularly when dealing with vulnerable populations such as at-risk youth, elderly residents in high-density housing, and immigrant communities prevalent in the Tel Aviv district.</w:t>
      </w:r>
    </w:p>
    <w:p>
      <w:pPr>
        <w:pStyle w:val="BodyText"/>
      </w:pPr>
      <w:r>
        <w:t xml:space="preserve">2. Professional Competency and Clinical Skills</w:t>
      </w:r>
    </w:p>
    <w:p>
      <w:pPr>
        <w:pStyle w:val="BodyText"/>
      </w:pPr>
      <w:r>
        <w:t xml:space="preserve">The Social Worker has demonstrated a robust command of clinical social work methodologies. Throughout the review period, the practitioner effectively utilized cognitive-behavioral techniques and family systems theory to address client needs. In the context of Israel Tel Aviv, where family structures can vary significantly from traditional Orthodox models to secular nuclear families, the Social Worker showed exceptional cultural competence.</w:t>
      </w:r>
    </w:p>
    <w:p>
      <w:pPr>
        <w:pStyle w:val="BodyText"/>
      </w:pPr>
      <w:r>
        <w:t xml:space="preserve">Case management skills were evaluated based on file documentation and outcome tracking. The Social Worker successfully managed a caseload of 45 active clients, maintaining a 90% retention rate. Notably, interventions regarding domestic violence and substance abuse were handled with sensitivity and strict adherence to confidentiality protocols. The practitioner demonstrated an ability to coordinate with local Tel Aviv municipal resources, including the "Magen David Adom" for emergency medical social work and local mental health clinics, ensuring a holistic approach to client care.</w:t>
      </w:r>
    </w:p>
    <w:p>
      <w:pPr>
        <w:pStyle w:val="BodyText"/>
      </w:pPr>
      <w:r>
        <w:t xml:space="preserve">3. Ethical Practice and Legal Compliance</w:t>
      </w:r>
    </w:p>
    <w:p>
      <w:pPr>
        <w:pStyle w:val="BodyText"/>
      </w:pPr>
      <w:r>
        <w:t xml:space="preserve">Adherence to the Code of Ethics of the Israeli Association of Social Workers is paramount. This Peer Review Report confirms that the Social Worker has consistently upheld ethical boundaries. There were no reported incidents of dual relationships, breaches of confidentiality, or conflicts of interest.</w:t>
      </w:r>
    </w:p>
    <w:p>
      <w:pPr>
        <w:pStyle w:val="BodyText"/>
      </w:pPr>
      <w:r>
        <w:t xml:space="preserve">The review specifically examined the Social Worker's handling of sensitive data in compliance with Israel's Privacy Protection Law. All digital records were secured, and physical files were stored in locked facilities within the Tel Aviv office. Furthermore, the Social Worker demonstrated a clear understanding of the legal frameworks governing child protection in Israel, ensuring that mandatory reporting requirements were met promptly and accurately when child endangerment was suspected.</w:t>
      </w:r>
    </w:p>
    <w:p>
      <w:pPr>
        <w:pStyle w:val="BodyText"/>
      </w:pPr>
      <w:r>
        <w:t xml:space="preserve">4. Cultural Sensitivity and Community Integration</w:t>
      </w:r>
    </w:p>
    <w:p>
      <w:pPr>
        <w:pStyle w:val="BodyText"/>
      </w:pPr>
      <w:r>
        <w:t xml:space="preserve">Operating in Israel Tel Aviv requires a nuanced understanding of the local demographic. The Social Worker was commended for their inclusive approach to clients from diverse backgrounds, including Ethiopian-Israeli communities, Russian-speaking immigrants, and Arab citizens residing in the city. The practitioner actively sought to understand the specific cultural stressors faced by these groups, adapting communication styles and intervention strategies accordingly.</w:t>
      </w:r>
    </w:p>
    <w:p>
      <w:pPr>
        <w:pStyle w:val="BodyText"/>
      </w:pPr>
      <w:r>
        <w:t xml:space="preserve">The Social Worker also participated in community outreach programs in Tel Aviv, collaborating with local NGOs to provide support for homeless individuals and refugees. This engagement highlights a commitment to macro-level social work, addressing systemic issues rather than solely focusing on individual pathology.</w:t>
      </w:r>
    </w:p>
    <w:p>
      <w:pPr>
        <w:pStyle w:val="BodyText"/>
      </w:pPr>
      <w:r>
        <w:t xml:space="preserve">5. Areas for Improvement and Recommendations</w:t>
      </w:r>
    </w:p>
    <w:p>
      <w:pPr>
        <w:pStyle w:val="BodyText"/>
      </w:pPr>
      <w:r>
        <w:t xml:space="preserve">While the overall performance is rated as "Exceeds Expectations," this Peer Review Report identifies specific areas for professional growth:</w:t>
      </w:r>
    </w:p>
    <w:p>
      <w:pPr>
        <w:numPr>
          <w:ilvl w:val="0"/>
          <w:numId w:val="1001"/>
        </w:numPr>
        <w:pStyle w:val="Compact"/>
      </w:pPr>
      <w:r>
        <w:rPr>
          <w:bCs/>
          <w:b/>
        </w:rPr>
        <w:t xml:space="preserve">Documentation Efficiency:</w:t>
      </w:r>
      <w:r>
        <w:t xml:space="preserve"> </w:t>
      </w:r>
      <w:r>
        <w:t xml:space="preserve">While thorough, case notes occasionally lack conciseness. It is recommended that the Social Worker adopt a more structured SOAP (Subjective, Objective, Assessment, Plan) note-taking format to improve efficiency.</w:t>
      </w:r>
    </w:p>
    <w:p>
      <w:pPr>
        <w:numPr>
          <w:ilvl w:val="0"/>
          <w:numId w:val="1001"/>
        </w:numPr>
        <w:pStyle w:val="Compact"/>
      </w:pPr>
      <w:r>
        <w:rPr>
          <w:bCs/>
          <w:b/>
        </w:rPr>
        <w:t xml:space="preserve">Interdisciplinary Collaboration:</w:t>
      </w:r>
      <w:r>
        <w:t xml:space="preserve"> </w:t>
      </w:r>
      <w:r>
        <w:t xml:space="preserve">The Social Worker should increase engagement with psychiatric professionals in Tel Aviv to better support clients with severe mental health disorders, ensuring a more integrated care model.</w:t>
      </w:r>
    </w:p>
    <w:p>
      <w:pPr>
        <w:numPr>
          <w:ilvl w:val="0"/>
          <w:numId w:val="1001"/>
        </w:numPr>
        <w:pStyle w:val="Compact"/>
      </w:pPr>
      <w:r>
        <w:rPr>
          <w:bCs/>
          <w:b/>
        </w:rPr>
        <w:t xml:space="preserve">Continuing Education:</w:t>
      </w:r>
      <w:r>
        <w:t xml:space="preserve"> </w:t>
      </w:r>
      <w:r>
        <w:t xml:space="preserve">It is recommended that the Social Worker pursue advanced training in trauma-informed care, specifically tailored to the unique security-related stressors experienced by residents in Israel.</w:t>
      </w:r>
    </w:p>
    <w:p>
      <w:pPr>
        <w:pStyle w:val="FirstParagraph"/>
      </w:pPr>
      <w:r>
        <w:t xml:space="preserve">6. Conclusion</w:t>
      </w:r>
    </w:p>
    <w:p>
      <w:pPr>
        <w:pStyle w:val="BodyText"/>
      </w:pPr>
      <w:r>
        <w:t xml:space="preserve">In conclusion, this Peer Review Report affirms that the Social Worker is a highly competent, ethical, and culturally attuned professional. Their contributions to the social welfare landscape of Israel Tel Aviv are significant and impactful. By addressing the minor areas for improvement outlined above, the Social Worker will further enhance their practice and continue to serve the diverse community of Tel Aviv with excellence.</w:t>
      </w:r>
    </w:p>
    <w:p>
      <w:pPr>
        <w:pStyle w:val="BodyText"/>
      </w:pPr>
      <w:r>
        <w:t xml:space="preserve">This report is submitted for the official records of the employing agency and the relevant licensing board.</w:t>
      </w:r>
    </w:p>
    <w:p>
      <w:pPr>
        <w:pStyle w:val="BodyText"/>
      </w:pPr>
      <w:r>
        <w:rPr>
          <w:bCs/>
          <w:b/>
        </w:rPr>
        <w:t xml:space="preserve">Reviewed By:</w:t>
      </w:r>
      <w:r>
        <w:br/>
      </w:r>
      <w:r>
        <w:t xml:space="preserve">Dr. Sarah Cohen</w:t>
      </w:r>
      <w:r>
        <w:br/>
      </w:r>
      <w:r>
        <w:t xml:space="preserve">Senior Clinical Supervisor</w:t>
      </w:r>
      <w:r>
        <w:br/>
      </w:r>
      <w:r>
        <w:t xml:space="preserve">Tel Aviv District Social Services</w:t>
      </w:r>
    </w:p>
    <w:p>
      <w:pPr>
        <w:pStyle w:val="BodyText"/>
      </w:pPr>
      <w:r>
        <w:rPr>
          <w:bCs/>
          <w:b/>
        </w:rPr>
        <w:t xml:space="preserve">Reviewed By:</w:t>
      </w:r>
      <w:r>
        <w:br/>
      </w:r>
      <w:r>
        <w:t xml:space="preserve">Mr. David Levi</w:t>
      </w:r>
      <w:r>
        <w:br/>
      </w:r>
      <w:r>
        <w:t xml:space="preserve">Peer Review Committee Chair</w:t>
      </w:r>
      <w:r>
        <w:br/>
      </w:r>
      <w:r>
        <w:t xml:space="preserve">Israel Association of Social Workers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Tel Aviv, Israel</dc:title>
  <dc:creator/>
  <dc:language>en</dc:language>
  <cp:keywords/>
  <dcterms:created xsi:type="dcterms:W3CDTF">2026-10-10T02:44:39Z</dcterms:created>
  <dcterms:modified xsi:type="dcterms:W3CDTF">2026-10-10T02:44:39Z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