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Kyoto,</w:t>
      </w:r>
      <w:r>
        <w:t xml:space="preserve"> </w:t>
      </w:r>
      <w:r>
        <w:t xml:space="preserve">Japan</w:t>
      </w:r>
    </w:p>
    <w:bookmarkStart w:id="28" w:name="X1b20da3ebd1d600203a401e0c4f1a440b872ad3"/>
    <w:p>
      <w:pPr>
        <w:pStyle w:val="Heading1"/>
      </w:pPr>
      <w:r>
        <w:t xml:space="preserve">Peer Review Report: Professional Practice Evaluation</w:t>
      </w:r>
    </w:p>
    <w:p>
      <w:pPr>
        <w:pStyle w:val="FirstParagraph"/>
      </w:pPr>
      <w:r>
        <w:rPr>
          <w:bCs/>
          <w:b/>
        </w:rPr>
        <w:t xml:space="preserve">Subject:</w:t>
      </w:r>
      <w:r>
        <w:t xml:space="preserve"> </w:t>
      </w:r>
      <w:r>
        <w:t xml:space="preserve">Annual Competency and Ethical Practice Review</w:t>
      </w:r>
    </w:p>
    <w:p>
      <w:pPr>
        <w:pStyle w:val="BodyText"/>
      </w:pPr>
      <w:r>
        <w:rPr>
          <w:bCs/>
          <w:b/>
        </w:rPr>
        <w:t xml:space="preserve">Role:</w:t>
      </w:r>
      <w:r>
        <w:t xml:space="preserve"> </w:t>
      </w:r>
      <w:r>
        <w:t xml:space="preserve">Certified Social Worker (Shakai Fukushi Shoku)</w:t>
      </w:r>
    </w:p>
    <w:p>
      <w:pPr>
        <w:pStyle w:val="BodyText"/>
      </w:pPr>
      <w:r>
        <w:rPr>
          <w:bCs/>
          <w:b/>
        </w:rPr>
        <w:t xml:space="preserve">Location of Practice:</w:t>
      </w:r>
      <w:r>
        <w:t xml:space="preserve"> </w:t>
      </w:r>
      <w:r>
        <w:t xml:space="preserve">Kyoto City, Kyoto Prefecture, Japan</w:t>
      </w:r>
    </w:p>
    <w:p>
      <w:pPr>
        <w:pStyle w:val="BodyText"/>
      </w:pPr>
      <w:r>
        <w:rPr>
          <w:bCs/>
          <w:b/>
        </w:rPr>
        <w:t xml:space="preserve">Review Period:</w:t>
      </w:r>
      <w:r>
        <w:t xml:space="preserve"> </w:t>
      </w:r>
      <w:r>
        <w:t xml:space="preserve">April 1, 2023 – March 31, 2024</w:t>
      </w:r>
    </w:p>
    <w:p>
      <w:pPr>
        <w:pStyle w:val="BodyText"/>
      </w:pPr>
      <w:r>
        <w:rPr>
          <w:bCs/>
          <w:b/>
        </w:rPr>
        <w:t xml:space="preserve">Reviewer:</w:t>
      </w:r>
      <w:r>
        <w:t xml:space="preserve"> </w:t>
      </w:r>
      <w:r>
        <w:t xml:space="preserve">Senior Peer Review Committee Member</w:t>
      </w:r>
    </w:p>
    <w:p>
      <w:pPr>
        <w:pStyle w:val="BodyText"/>
      </w:pPr>
      <w:r>
        <w:rPr>
          <w:bCs/>
          <w:b/>
        </w:rPr>
        <w:t xml:space="preserve">Date of Report:</w:t>
      </w:r>
      <w:r>
        <w:t xml:space="preserve"> </w:t>
      </w:r>
      <w:r>
        <w:t xml:space="preserve">October 24, 2024</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Peer Review Report</w:t>
      </w:r>
      <w:r>
        <w:t xml:space="preserve"> </w:t>
      </w:r>
      <w:r>
        <w:t xml:space="preserve">assessing the professional conduct, clinical efficacy, and ethical adherence of the subject</w:t>
      </w:r>
      <w:r>
        <w:t xml:space="preserve"> </w:t>
      </w:r>
      <w:r>
        <w:rPr>
          <w:bCs/>
          <w:b/>
        </w:rPr>
        <w:t xml:space="preserve">Social Worker</w:t>
      </w:r>
      <w:r>
        <w:t xml:space="preserve">. The evaluation focuses specifically on the unique challenges and cultural nuances inherent to providing social services within</w:t>
      </w:r>
      <w:r>
        <w:t xml:space="preserve"> </w:t>
      </w:r>
      <w:r>
        <w:rPr>
          <w:bCs/>
          <w:b/>
        </w:rPr>
        <w:t xml:space="preserve">Japan Kyoto</w:t>
      </w:r>
      <w:r>
        <w:t xml:space="preserve">. Kyoto, as a city characterized by a high demographic of elderly residents and a strong emphasis on traditional community structures, presents a distinct environment for social work. This report analyzes how the practitioner navigates the intersection of modern social welfare laws and the deep-rooted cultural values of the Kansai region.</w:t>
      </w:r>
    </w:p>
    <w:bookmarkEnd w:id="20"/>
    <w:bookmarkStart w:id="21" w:name="contextual-analysis-social-work-in-kyoto"/>
    <w:p>
      <w:pPr>
        <w:pStyle w:val="Heading2"/>
      </w:pPr>
      <w:r>
        <w:t xml:space="preserve">2. Contextual Analysis: Social Work in Kyoto</w:t>
      </w:r>
    </w:p>
    <w:p>
      <w:pPr>
        <w:pStyle w:val="FirstParagraph"/>
      </w:pPr>
      <w:r>
        <w:t xml:space="preserve">To accurately evaluate the</w:t>
      </w:r>
      <w:r>
        <w:t xml:space="preserve"> </w:t>
      </w:r>
      <w:r>
        <w:rPr>
          <w:bCs/>
          <w:b/>
        </w:rPr>
        <w:t xml:space="preserve">Social Worker</w:t>
      </w:r>
      <w:r>
        <w:t xml:space="preserve">, one must understand the operational landscape of</w:t>
      </w:r>
      <w:r>
        <w:t xml:space="preserve"> </w:t>
      </w:r>
      <w:r>
        <w:rPr>
          <w:bCs/>
          <w:b/>
        </w:rPr>
        <w:t xml:space="preserve">Japan Kyoto</w:t>
      </w:r>
      <w:r>
        <w:t xml:space="preserve">. Unlike the rapid pace of Tokyo, social work in Kyoto often requires a slower, more relationship-based approach. The city faces significant challenges regarding the "Kodokushi" (lonely death) phenomenon and the care of the super-aged population. Furthermore, the concept of "Honne and Tatemae" (true feelings vs. public facade) is prevalent in Kyoto society.</w:t>
      </w:r>
    </w:p>
    <w:p>
      <w:pPr>
        <w:pStyle w:val="BodyText"/>
      </w:pPr>
      <w:r>
        <w:t xml:space="preserve">A competent</w:t>
      </w:r>
      <w:r>
        <w:t xml:space="preserve"> </w:t>
      </w:r>
      <w:r>
        <w:rPr>
          <w:bCs/>
          <w:b/>
        </w:rPr>
        <w:t xml:space="preserve">Social Worker</w:t>
      </w:r>
      <w:r>
        <w:t xml:space="preserve"> </w:t>
      </w:r>
      <w:r>
        <w:t xml:space="preserve">in this region must possess high emotional intelligence to discern the gap between what a client says publicly and their actual needs. This</w:t>
      </w:r>
      <w:r>
        <w:t xml:space="preserve"> </w:t>
      </w:r>
      <w:r>
        <w:rPr>
          <w:bCs/>
          <w:b/>
        </w:rPr>
        <w:t xml:space="preserve">Peer Review Report</w:t>
      </w:r>
      <w:r>
        <w:t xml:space="preserve"> </w:t>
      </w:r>
      <w:r>
        <w:t xml:space="preserve">scrutinizes whether the practitioner successfully adapted their casework methodology to respect these local cultural dynamics while maintaining professional boundaries and statutory obligations under the Japanese Social Welfare Act.</w:t>
      </w:r>
    </w:p>
    <w:bookmarkEnd w:id="21"/>
    <w:bookmarkStart w:id="25" w:name="assessment-of-professional-competencies"/>
    <w:p>
      <w:pPr>
        <w:pStyle w:val="Heading2"/>
      </w:pPr>
      <w:r>
        <w:t xml:space="preserve">3. Assessment of Professional Competencies</w:t>
      </w:r>
    </w:p>
    <w:bookmarkStart w:id="22" w:name="cultural-competence-and-communication"/>
    <w:p>
      <w:pPr>
        <w:pStyle w:val="Heading3"/>
      </w:pPr>
      <w:r>
        <w:t xml:space="preserve">3.1 Cultural Competence and Communication</w:t>
      </w:r>
    </w:p>
    <w:p>
      <w:pPr>
        <w:pStyle w:val="FirstParagraph"/>
      </w:pPr>
      <w:r>
        <w:t xml:space="preserve">The review indicates that the</w:t>
      </w:r>
      <w:r>
        <w:t xml:space="preserve"> </w:t>
      </w:r>
      <w:r>
        <w:rPr>
          <w:bCs/>
          <w:b/>
        </w:rPr>
        <w:t xml:space="preserve">Social Worker</w:t>
      </w:r>
      <w:r>
        <w:t xml:space="preserve"> </w:t>
      </w:r>
      <w:r>
        <w:t xml:space="preserve">demonstrates a sophisticated understanding of the local dialect and social etiquette specific to Kyoto. In several case files reviewed, the practitioner successfully utilized indirect communication strategies to de-escalate family conflicts regarding elder care. This is a critical skill in</w:t>
      </w:r>
      <w:r>
        <w:t xml:space="preserve"> </w:t>
      </w:r>
      <w:r>
        <w:rPr>
          <w:bCs/>
          <w:b/>
        </w:rPr>
        <w:t xml:space="preserve">Japan Kyoto</w:t>
      </w:r>
      <w:r>
        <w:t xml:space="preserve">, where direct confrontation is often viewed as a loss of face. The ability to navigate these subtle social cues suggests a high level of cultural integration and professional maturity.</w:t>
      </w:r>
    </w:p>
    <w:bookmarkEnd w:id="22"/>
    <w:bookmarkStart w:id="23" w:name="case-management-and-resource-utilization"/>
    <w:p>
      <w:pPr>
        <w:pStyle w:val="Heading3"/>
      </w:pPr>
      <w:r>
        <w:t xml:space="preserve">3.2 Case Management and Resource Utilization</w:t>
      </w:r>
    </w:p>
    <w:p>
      <w:pPr>
        <w:pStyle w:val="FirstParagraph"/>
      </w:pPr>
      <w:r>
        <w:t xml:space="preserve">The</w:t>
      </w:r>
      <w:r>
        <w:t xml:space="preserve"> </w:t>
      </w:r>
      <w:r>
        <w:rPr>
          <w:bCs/>
          <w:b/>
        </w:rPr>
        <w:t xml:space="preserve">Social Worker</w:t>
      </w:r>
      <w:r>
        <w:t xml:space="preserve"> </w:t>
      </w:r>
      <w:r>
        <w:t xml:space="preserve">has shown proficiency in utilizing the complex network of support systems available in Kyoto. This includes coordinating with local "NPOs" (Non-Profit Organizations), utilizing the "Kaigo Hoken" (Long-Term Care Insurance) system effectively, and liaising with municipal welfare offices. The review highlights specific instances where the practitioner secured housing support for homeless individuals in the Gion and Higashiyama districts, areas where tourism pressure often exacerbates housing insecurity.</w:t>
      </w:r>
    </w:p>
    <w:bookmarkEnd w:id="23"/>
    <w:bookmarkStart w:id="24" w:name="ethical-adherence-and-confidentiality"/>
    <w:p>
      <w:pPr>
        <w:pStyle w:val="Heading3"/>
      </w:pPr>
      <w:r>
        <w:t xml:space="preserve">3.3 Ethical Adherence and Confidentiality</w:t>
      </w:r>
    </w:p>
    <w:p>
      <w:pPr>
        <w:pStyle w:val="FirstParagraph"/>
      </w:pPr>
      <w:r>
        <w:t xml:space="preserve">Adherence to the Code of Ethics for Social Workers in Japan was strictly observed. Given the close-knit nature of many communities in</w:t>
      </w:r>
      <w:r>
        <w:t xml:space="preserve"> </w:t>
      </w:r>
      <w:r>
        <w:rPr>
          <w:bCs/>
          <w:b/>
        </w:rPr>
        <w:t xml:space="preserve">Japan Kyoto</w:t>
      </w:r>
      <w:r>
        <w:t xml:space="preserve">, maintaining confidentiality is paramount. The</w:t>
      </w:r>
      <w:r>
        <w:t xml:space="preserve"> </w:t>
      </w:r>
      <w:r>
        <w:rPr>
          <w:bCs/>
          <w:b/>
        </w:rPr>
        <w:t xml:space="preserve">Peer Review Report</w:t>
      </w:r>
      <w:r>
        <w:t xml:space="preserve"> </w:t>
      </w:r>
      <w:r>
        <w:t xml:space="preserve">found no instances of breach of privacy. The practitioner successfully managed the delicate balance of being a community member and a professional outsider, ensuring that client information remained secure despite the social pressure of small-town dynamics often found in Kyoto's wards.</w:t>
      </w:r>
    </w:p>
    <w:bookmarkEnd w:id="24"/>
    <w:bookmarkEnd w:id="25"/>
    <w:bookmarkStart w:id="26" w:name="Xda79409093af40bd3d15ed7d2a5582dbca223f1"/>
    <w:p>
      <w:pPr>
        <w:pStyle w:val="Heading2"/>
      </w:pPr>
      <w:r>
        <w:t xml:space="preserve">4. Areas for Improvement and Recommendations</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growth to enhance the effectiveness of the</w:t>
      </w:r>
      <w:r>
        <w:t xml:space="preserve"> </w:t>
      </w:r>
      <w:r>
        <w:rPr>
          <w:bCs/>
          <w:b/>
        </w:rPr>
        <w:t xml:space="preserve">Social Worker</w:t>
      </w:r>
      <w:r>
        <w:t xml:space="preserve"> </w:t>
      </w:r>
      <w:r>
        <w:t xml:space="preserve">in the Kyoto context.</w:t>
      </w:r>
    </w:p>
    <w:p>
      <w:pPr>
        <w:numPr>
          <w:ilvl w:val="0"/>
          <w:numId w:val="1001"/>
        </w:numPr>
        <w:pStyle w:val="Compact"/>
      </w:pPr>
      <w:r>
        <w:rPr>
          <w:bCs/>
          <w:b/>
        </w:rPr>
        <w:t xml:space="preserve">Interdisciplinary Collaboration:</w:t>
      </w:r>
      <w:r>
        <w:t xml:space="preserve"> </w:t>
      </w:r>
      <w:r>
        <w:t xml:space="preserve">The practitioner should increase collaboration with medical professionals in Kyoto's specialized geriatric hospitals. A more integrated approach is needed to address the holistic needs of the aging population.</w:t>
      </w:r>
    </w:p>
    <w:p>
      <w:pPr>
        <w:numPr>
          <w:ilvl w:val="0"/>
          <w:numId w:val="1001"/>
        </w:numPr>
        <w:pStyle w:val="Compact"/>
      </w:pPr>
      <w:r>
        <w:rPr>
          <w:bCs/>
          <w:b/>
        </w:rPr>
        <w:t xml:space="preserve">Digital Literacy:</w:t>
      </w:r>
      <w:r>
        <w:t xml:space="preserve"> </w:t>
      </w:r>
      <w:r>
        <w:t xml:space="preserve">As Kyoto moves towards digital administration, the</w:t>
      </w:r>
      <w:r>
        <w:t xml:space="preserve"> </w:t>
      </w:r>
      <w:r>
        <w:rPr>
          <w:bCs/>
          <w:b/>
        </w:rPr>
        <w:t xml:space="preserve">Social Worker</w:t>
      </w:r>
      <w:r>
        <w:t xml:space="preserve"> </w:t>
      </w:r>
      <w:r>
        <w:t xml:space="preserve">must improve their proficiency with digital case management tools to streamline documentation and reporting.</w:t>
      </w:r>
    </w:p>
    <w:p>
      <w:pPr>
        <w:numPr>
          <w:ilvl w:val="0"/>
          <w:numId w:val="1001"/>
        </w:numPr>
        <w:pStyle w:val="Compact"/>
      </w:pPr>
      <w:r>
        <w:rPr>
          <w:bCs/>
          <w:b/>
        </w:rPr>
        <w:t xml:space="preserve">Support for Foreign Residents:</w:t>
      </w:r>
      <w:r>
        <w:t xml:space="preserve"> </w:t>
      </w:r>
      <w:r>
        <w:t xml:space="preserve">With an increasing number of foreign residents in Kyoto, the</w:t>
      </w:r>
      <w:r>
        <w:t xml:space="preserve"> </w:t>
      </w:r>
      <w:r>
        <w:rPr>
          <w:bCs/>
          <w:b/>
        </w:rPr>
        <w:t xml:space="preserve">Social Worker</w:t>
      </w:r>
      <w:r>
        <w:t xml:space="preserve"> </w:t>
      </w:r>
      <w:r>
        <w:t xml:space="preserve">is encouraged to develop specialized protocols for cross-cultural casework, ensuring that non-Japanese speakers have equitable access to welfare services.</w:t>
      </w:r>
    </w:p>
    <w:bookmarkEnd w:id="26"/>
    <w:bookmarkStart w:id="27"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Social Worker</w:t>
      </w:r>
      <w:r>
        <w:t xml:space="preserve"> </w:t>
      </w:r>
      <w:r>
        <w:t xml:space="preserve">is performing at a professional standard that meets and often exceeds the requirements of the Japanese social welfare system. Their ability to adapt general social work principles to the specific cultural and demographic realities of</w:t>
      </w:r>
      <w:r>
        <w:t xml:space="preserve"> </w:t>
      </w:r>
      <w:r>
        <w:rPr>
          <w:bCs/>
          <w:b/>
        </w:rPr>
        <w:t xml:space="preserve">Japan Kyoto</w:t>
      </w:r>
      <w:r>
        <w:t xml:space="preserve"> </w:t>
      </w:r>
      <w:r>
        <w:t xml:space="preserve">is a testament to their dedication and skill. The practitioner has demonstrated resilience, empathy, and a strong ethical compass.</w:t>
      </w:r>
    </w:p>
    <w:p>
      <w:pPr>
        <w:pStyle w:val="BodyText"/>
      </w:pPr>
      <w:r>
        <w:t xml:space="preserve">It is the recommendation of this review committee that the</w:t>
      </w:r>
      <w:r>
        <w:t xml:space="preserve"> </w:t>
      </w:r>
      <w:r>
        <w:rPr>
          <w:bCs/>
          <w:b/>
        </w:rPr>
        <w:t xml:space="preserve">Social Worker</w:t>
      </w:r>
      <w:r>
        <w:t xml:space="preserve"> </w:t>
      </w:r>
      <w:r>
        <w:t xml:space="preserve">be granted full certification renewal. Continued professional development, particularly in the areas of digital integration and multicultural support, will further solidify their role as a vital asset to the community of Kyoto. The unique demands of social work in this historic city require practitioners who are not only technically proficient but also culturally attuned, and this individual exemplifies those qualities.</w:t>
      </w:r>
    </w:p>
    <w:p>
      <w:pPr>
        <w:pStyle w:val="BodyText"/>
      </w:pPr>
      <w:r>
        <w:rPr>
          <w:bCs/>
          <w:b/>
        </w:rPr>
        <w:t xml:space="preserve">Reviewed By:</w:t>
      </w:r>
      <w:r>
        <w:br/>
      </w:r>
      <w:r>
        <w:t xml:space="preserve">Senior Peer Reviewer Name</w:t>
      </w:r>
    </w:p>
    <w:p>
      <w:pPr>
        <w:pStyle w:val="BodyText"/>
      </w:pPr>
      <w:r>
        <w:rPr>
          <w:bCs/>
          <w:b/>
        </w:rPr>
        <w:t xml:space="preserve">Acknowledged By:</w:t>
      </w:r>
      <w:r>
        <w:br/>
      </w:r>
      <w:r>
        <w:t xml:space="preserve">Social Worker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Practice in Kyoto, Japan</dc:title>
  <dc:creator/>
  <dc:language>en</dc:language>
  <cp:keywords/>
  <dcterms:created xsi:type="dcterms:W3CDTF">2026-10-10T02:03:44Z</dcterms:created>
  <dcterms:modified xsi:type="dcterms:W3CDTF">2026-10-10T02:03:44Z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