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7" w:name="X04c9f4bc748f4b5643a879b2ad4753c9da9aa97"/>
    <w:p>
      <w:pPr>
        <w:pStyle w:val="Heading1"/>
      </w:pPr>
      <w:r>
        <w:t xml:space="preserve">Peer Review Report: Social Worker Professional Competency</w:t>
      </w:r>
    </w:p>
    <w:p>
      <w:pPr>
        <w:pStyle w:val="FirstParagraph"/>
      </w:pPr>
      <w:r>
        <w:t xml:space="preserve">Subject of Review:</w:t>
      </w:r>
      <w:r>
        <w:t xml:space="preserve"> </w:t>
      </w:r>
      <w:r>
        <w:t xml:space="preserve">Social Worker Candidate / Practitioner</w:t>
      </w:r>
      <w:r>
        <w:t xml:space="preserve"> </w:t>
      </w:r>
      <w:r>
        <w:t xml:space="preserve">Review Date:</w:t>
      </w:r>
      <w:r>
        <w:t xml:space="preserve"> </w:t>
      </w:r>
      <w:r>
        <w:t xml:space="preserve">October 24, 2023</w:t>
      </w:r>
    </w:p>
    <w:p>
      <w:pPr>
        <w:pStyle w:val="BodyText"/>
      </w:pPr>
      <w:r>
        <w:t xml:space="preserve">Location of Practice:</w:t>
      </w:r>
      <w:r>
        <w:t xml:space="preserve"> </w:t>
      </w:r>
      <w:r>
        <w:t xml:space="preserve">Japan Osaka (Osaka Prefecture)</w:t>
      </w:r>
      <w:r>
        <w:t xml:space="preserve"> </w:t>
      </w:r>
      <w:r>
        <w:t xml:space="preserve">Review Type:</w:t>
      </w:r>
      <w:r>
        <w:t xml:space="preserve"> </w:t>
      </w:r>
      <w:r>
        <w:t xml:space="preserve">Comprehensive Peer Assessment</w:t>
      </w:r>
    </w:p>
    <w:bookmarkStart w:id="20" w:name="introduction-and-scope-of-review"/>
    <w:p>
      <w:pPr>
        <w:pStyle w:val="Heading2"/>
      </w:pPr>
      <w:r>
        <w:t xml:space="preserve">1. Introduction and Scope of Review</w:t>
      </w:r>
    </w:p>
    <w:p>
      <w:pPr>
        <w:pStyle w:val="FirstParagraph"/>
      </w:pPr>
      <w:r>
        <w:t xml:space="preserve">This Peer Review Report serves as a formal evaluation of the professional conduct, clinical competence, and administrative adherence of a Social Worker operating within the jurisdiction of Japan Osaka. The purpose of this document is to assess the practitioner's alignment with the ethical standards set forth by the Japanese Association of Social Workers (JASW) and the specific regulatory requirements of the Osaka Prefectural Government.</w:t>
      </w:r>
    </w:p>
    <w:p>
      <w:pPr>
        <w:pStyle w:val="BodyText"/>
      </w:pPr>
      <w:r>
        <w:t xml:space="preserve">The review focuses on the Social Worker's ability to navigate the unique socio-cultural landscape of Osaka, a metropolitan hub characterized by a blend of traditional community values and rapid modernization. The assessment covers case management, client advocacy, inter-agency collaboration, and the application of the "Kaigo" (caregiving) and "Kodomo" (child welfare) frameworks prevalent in the region.</w:t>
      </w:r>
    </w:p>
    <w:bookmarkEnd w:id="20"/>
    <w:bookmarkStart w:id="21" w:name="cultural-competency-and-local-adaptation"/>
    <w:p>
      <w:pPr>
        <w:pStyle w:val="Heading2"/>
      </w:pPr>
      <w:r>
        <w:t xml:space="preserve">2. Cultural Competency and Local Adaptation</w:t>
      </w:r>
    </w:p>
    <w:p>
      <w:pPr>
        <w:pStyle w:val="FirstParagraph"/>
      </w:pPr>
      <w:r>
        <w:t xml:space="preserve">A critical component of this Peer Review Report is the evaluation of the Social Worker's cultural sensitivity. Practicing in Japan Osaka requires a nuanced understanding of local dialects, social hierarchies, and community expectations. The review indicates that the Social Worker demonstrates a high level of proficiency in adapting communication styles to suit the "Omotenashi" (hospitality) culture while maintaining professional boundaries.</w:t>
      </w:r>
    </w:p>
    <w:p>
      <w:pPr>
        <w:pStyle w:val="BodyText"/>
      </w:pPr>
      <w:r>
        <w:t xml:space="preserve">Specifically, the Social Worker has shown exceptional ability in bridging the gap between international clients and local Osaka municipal services. This includes effectively translating complex bureaucratic requirements from the Osaka City Hall into accessible language for non-Japanese residents, thereby ensuring equitable access to social safety nets. The practitioner's respect for local customs, such as proper gift-giving etiquette and formal address, has been noted as a strength in building trust with elderly clients in the Naniwa and Chuo wards.</w:t>
      </w:r>
    </w:p>
    <w:bookmarkEnd w:id="21"/>
    <w:bookmarkStart w:id="22" w:name="clinical-practice-and-case-management"/>
    <w:p>
      <w:pPr>
        <w:pStyle w:val="Heading2"/>
      </w:pPr>
      <w:r>
        <w:t xml:space="preserve">3. Clinical Practice and Case Management</w:t>
      </w:r>
    </w:p>
    <w:p>
      <w:pPr>
        <w:pStyle w:val="FirstParagraph"/>
      </w:pPr>
      <w:r>
        <w:t xml:space="preserve">The core of the Social Worker's role involves direct intervention and support. This Peer Review Report highlights several key areas of clinical performance:</w:t>
      </w:r>
    </w:p>
    <w:p>
      <w:pPr>
        <w:numPr>
          <w:ilvl w:val="0"/>
          <w:numId w:val="1001"/>
        </w:numPr>
        <w:pStyle w:val="Compact"/>
      </w:pPr>
      <w:r>
        <w:rPr>
          <w:bCs/>
          <w:b/>
        </w:rPr>
        <w:t xml:space="preserve">Assessment Accuracy:</w:t>
      </w:r>
      <w:r>
        <w:t xml:space="preserve"> </w:t>
      </w:r>
      <w:r>
        <w:t xml:space="preserve">The Social Worker consistently conducts thorough psychosocial assessments, accurately identifying risk factors related to isolation, domestic violence, and financial instability within the Osaka context.</w:t>
      </w:r>
    </w:p>
    <w:p>
      <w:pPr>
        <w:numPr>
          <w:ilvl w:val="0"/>
          <w:numId w:val="1001"/>
        </w:numPr>
        <w:pStyle w:val="Compact"/>
      </w:pPr>
      <w:r>
        <w:rPr>
          <w:bCs/>
          <w:b/>
        </w:rPr>
        <w:t xml:space="preserve">Intervention Strategies:</w:t>
      </w:r>
      <w:r>
        <w:t xml:space="preserve"> </w:t>
      </w:r>
      <w:r>
        <w:t xml:space="preserve">Interventions are tailored to the specific needs of the client. For instance, in cases involving elderly care, the Social Worker effectively coordinates with local "Kaigo" facilities, ensuring that the client's dignity is preserved in accordance with Japanese cultural values.</w:t>
      </w:r>
    </w:p>
    <w:p>
      <w:pPr>
        <w:numPr>
          <w:ilvl w:val="0"/>
          <w:numId w:val="1001"/>
        </w:numPr>
        <w:pStyle w:val="Compact"/>
      </w:pPr>
      <w:r>
        <w:rPr>
          <w:bCs/>
          <w:b/>
        </w:rPr>
        <w:t xml:space="preserve">Crisis Management:</w:t>
      </w:r>
      <w:r>
        <w:t xml:space="preserve"> </w:t>
      </w:r>
      <w:r>
        <w:t xml:space="preserve">The practitioner has demonstrated calm and decisive action during crisis situations, such as natural disaster preparedness drills and immediate response to housing instability, which are pertinent concerns in the dense urban environment of Osaka.</w:t>
      </w:r>
    </w:p>
    <w:bookmarkEnd w:id="22"/>
    <w:bookmarkStart w:id="23" w:name="ethical-standards-and-legal-compliance"/>
    <w:p>
      <w:pPr>
        <w:pStyle w:val="Heading2"/>
      </w:pPr>
      <w:r>
        <w:t xml:space="preserve">4. Ethical Standards and Legal Compliance</w:t>
      </w:r>
    </w:p>
    <w:p>
      <w:pPr>
        <w:pStyle w:val="FirstParagraph"/>
      </w:pPr>
      <w:r>
        <w:t xml:space="preserve">Adherence to the Code of Ethics for Social Workers in Japan is non-negotiable. This Peer Review Report confirms that the Social Worker strictly maintains client confidentiality, a principle deeply respected in Japanese society. The practitioner is well-versed in the "Act on Welfare Services for Persons with Disabilities" and the "Child Welfare Act," ensuring that all actions taken in Japan Osaka are legally sound.</w:t>
      </w:r>
    </w:p>
    <w:p>
      <w:pPr>
        <w:pStyle w:val="BodyText"/>
      </w:pPr>
      <w:r>
        <w:t xml:space="preserve">Furthermore, the Social Worker exhibits integrity in handling sensitive data, utilizing secure digital systems mandated by the Osaka Prefecture for record-keeping. There were no instances of ethical breaches or conflicts of interest identified during the review period. The practitioner's commitment to social justice is evident in their advocacy for marginalized groups, including foreign nationals and the homeless population in the Umeda district.</w:t>
      </w:r>
    </w:p>
    <w:bookmarkEnd w:id="23"/>
    <w:bookmarkStart w:id="24" w:name="X1377dd36ac9925bb9c3e21733c4af39123b9f36"/>
    <w:p>
      <w:pPr>
        <w:pStyle w:val="Heading2"/>
      </w:pPr>
      <w:r>
        <w:t xml:space="preserve">5. Inter-Agency Collaboration and Community Engagement</w:t>
      </w:r>
    </w:p>
    <w:p>
      <w:pPr>
        <w:pStyle w:val="FirstParagraph"/>
      </w:pPr>
      <w:r>
        <w:t xml:space="preserve">Social work in Japan Osaka is inherently collaborative. This Peer Review Report evaluates the Social Worker's ability to function within a network of public and private organizations. The practitioner has established strong relationships with local "Kominkan" (community centers), hospitals, and legal aid societies.</w:t>
      </w:r>
    </w:p>
    <w:p>
      <w:pPr>
        <w:pStyle w:val="BodyText"/>
      </w:pPr>
      <w:r>
        <w:t xml:space="preserve">The Social Worker actively participates in regional case conferences, contributing valuable insights that enhance the collective approach to client care. Their ability to navigate the bureaucratic landscape of Osaka's municipal offices ensures that clients receive timely referrals and support. This collaborative spirit is essential for addressing complex social issues that require a multi-disciplinary approach.</w:t>
      </w:r>
    </w:p>
    <w:bookmarkEnd w:id="24"/>
    <w:bookmarkStart w:id="25" w:name="areas-for-professional-development"/>
    <w:p>
      <w:pPr>
        <w:pStyle w:val="Heading2"/>
      </w:pPr>
      <w:r>
        <w:t xml:space="preserve">6. Areas for Professional Development</w:t>
      </w:r>
    </w:p>
    <w:p>
      <w:pPr>
        <w:pStyle w:val="FirstParagraph"/>
      </w:pPr>
      <w:r>
        <w:t xml:space="preserve">While the overall performance is commendable, this Peer Review Report identifies areas for continued growth:</w:t>
      </w:r>
    </w:p>
    <w:p>
      <w:pPr>
        <w:numPr>
          <w:ilvl w:val="0"/>
          <w:numId w:val="1002"/>
        </w:numPr>
        <w:pStyle w:val="Compact"/>
      </w:pPr>
      <w:r>
        <w:rPr>
          <w:bCs/>
          <w:b/>
        </w:rPr>
        <w:t xml:space="preserve">Advanced Japanese Language Proficiency:</w:t>
      </w:r>
      <w:r>
        <w:t xml:space="preserve"> </w:t>
      </w:r>
      <w:r>
        <w:t xml:space="preserve">While functional, further refinement in professional Japanese terminology would enhance the Social Worker's ability to engage with senior government officials and legal professionals in Osaka.</w:t>
      </w:r>
    </w:p>
    <w:p>
      <w:pPr>
        <w:numPr>
          <w:ilvl w:val="0"/>
          <w:numId w:val="1002"/>
        </w:numPr>
        <w:pStyle w:val="Compact"/>
      </w:pPr>
      <w:r>
        <w:rPr>
          <w:bCs/>
          <w:b/>
        </w:rPr>
        <w:t xml:space="preserve">Specialized Training:</w:t>
      </w:r>
      <w:r>
        <w:t xml:space="preserve"> </w:t>
      </w:r>
      <w:r>
        <w:t xml:space="preserve">It is recommended that the Social Worker pursue advanced certification in geriatric social work, given the aging demographic in Japan Osaka.</w:t>
      </w:r>
    </w:p>
    <w:p>
      <w:pPr>
        <w:numPr>
          <w:ilvl w:val="0"/>
          <w:numId w:val="1002"/>
        </w:numPr>
        <w:pStyle w:val="Compact"/>
      </w:pPr>
      <w:r>
        <w:rPr>
          <w:bCs/>
          <w:b/>
        </w:rPr>
        <w:t xml:space="preserve">Digital Literacy:</w:t>
      </w:r>
      <w:r>
        <w:t xml:space="preserve"> </w:t>
      </w:r>
      <w:r>
        <w:t xml:space="preserve">As Osaka moves towards a "Smart City" model, enhancing skills in digital case management tools will be beneficial.</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Social Worker is a competent, ethical, and culturally attuned professional. Their contributions to the community in Japan Osaka are significant, and they demonstrate a deep commitment to the well-being of their clients. The practitioner's ability to balance international social work standards with local Japanese practices makes them a valuable asset to the field.</w:t>
      </w:r>
    </w:p>
    <w:p>
      <w:pPr>
        <w:pStyle w:val="BodyText"/>
      </w:pPr>
      <w:r>
        <w:t xml:space="preserve">Based on the findings of this review, it is recommended that the Social Worker be granted full professional standing and encouraged to take on leadership roles within local social service initiatives. Continued mentorship and professional development will further enhance their impact in the region.</w:t>
      </w:r>
    </w:p>
    <w:p>
      <w:pPr>
        <w:pStyle w:val="BodyText"/>
      </w:pPr>
      <w:r>
        <w:rPr>
          <w:bCs/>
          <w:b/>
        </w:rPr>
        <w:t xml:space="preserve">Reviewer Name:</w:t>
      </w:r>
      <w:r>
        <w:br/>
      </w:r>
      <w:r>
        <w:t xml:space="preserve">[Name of Senior Social Worker]</w:t>
      </w:r>
      <w:r>
        <w:br/>
      </w:r>
      <w:r>
        <w:t xml:space="preserve">Licensed Social Worker (Japan)</w:t>
      </w:r>
      <w:r>
        <w:br/>
      </w:r>
      <w:r>
        <w:t xml:space="preserve">Date: _______________</w:t>
      </w:r>
    </w:p>
    <w:p>
      <w:pPr>
        <w:pStyle w:val="BodyText"/>
      </w:pPr>
      <w:r>
        <w:rPr>
          <w:bCs/>
          <w:b/>
        </w:rPr>
        <w:t xml:space="preserve">Subject Acknowledgment:</w:t>
      </w:r>
      <w:r>
        <w:br/>
      </w:r>
      <w:r>
        <w:t xml:space="preserve">[Name of Social Worker]</w:t>
      </w:r>
      <w:r>
        <w:br/>
      </w:r>
      <w:r>
        <w:t xml:space="preserve">Date: _______________</w:t>
      </w:r>
    </w:p>
    <w:p>
      <w:pPr>
        <w:pStyle w:val="BodyText"/>
      </w:pPr>
      <w:r>
        <w:rPr>
          <w:bCs/>
          <w:b/>
        </w:rPr>
        <w:t xml:space="preserve">Note:</w:t>
      </w:r>
      <w:r>
        <w:t xml:space="preserve"> </w:t>
      </w:r>
      <w:r>
        <w:t xml:space="preserve">This document is a formal Peer Review Report intended for professional evaluation purposes within the context of social work practice in Japan Osaka. It should be stored securely in accordance with data protection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