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Assessment of Social Worker</w:t>
      </w:r>
    </w:p>
    <w:p>
      <w:pPr>
        <w:pStyle w:val="BodyText"/>
      </w:pPr>
      <w:r>
        <w:rPr>
          <w:bCs/>
          <w:b/>
        </w:rPr>
        <w:t xml:space="preserve">Location:</w:t>
      </w:r>
      <w:r>
        <w:t xml:space="preserve"> </w:t>
      </w:r>
      <w:r>
        <w:t xml:space="preserve">Malaysia Kuala Lumpur</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conduct, clinical competence, and ethical adherence of a Social Worker operating within the diverse and dynamic urban landscape of Malaysia Kuala Lumpur. The purpose of this document is to provide a structured, objective, and constructive analysis of the Social Worker's performance over the past review period.</w:t>
      </w:r>
    </w:p>
    <w:p>
      <w:pPr>
        <w:pStyle w:val="BodyText"/>
      </w:pPr>
      <w:r>
        <w:t xml:space="preserve">Given the unique socio-cultural fabric of Malaysia Kuala Lumpur, this review specifically assesses the Social Worker's ability to navigate multicultural challenges, adhere to the Malaysian Social Work Act 1999, and implement best practices in community development, child protection, and family counseling. The assessment is conducted by a senior peer reviewer to ensure quality assurance and professional growth.</w:t>
      </w:r>
    </w:p>
    <w:bookmarkEnd w:id="21"/>
    <w:bookmarkStart w:id="22" w:name="X17dc44c84a0d3c83a36631db77ccb5084fc4dba"/>
    <w:p>
      <w:pPr>
        <w:pStyle w:val="Heading2"/>
      </w:pPr>
      <w:r>
        <w:t xml:space="preserve">2. Professional Competence and Clinical Skills</w:t>
      </w:r>
    </w:p>
    <w:p>
      <w:pPr>
        <w:pStyle w:val="FirstParagraph"/>
      </w:pPr>
      <w:r>
        <w:t xml:space="preserve">The Social Worker has demonstrated a high level of proficiency in core social work methodologies. In the context of Malaysia Kuala Lumpur, where cases often involve complex family dynamics and economic disparities, the Social Worker has shown exceptional skill in case management.</w:t>
      </w:r>
    </w:p>
    <w:p>
      <w:pPr>
        <w:pStyle w:val="BodyText"/>
      </w:pPr>
      <w:r>
        <w:rPr>
          <w:bCs/>
          <w:b/>
        </w:rPr>
        <w:t xml:space="preserve">Assessment and Intervention:</w:t>
      </w:r>
      <w:r>
        <w:t xml:space="preserve"> </w:t>
      </w:r>
      <w:r>
        <w:t xml:space="preserve">The Social Worker effectively utilizes biopsychosocial assessment tools tailored to the local demographic. There is evidence of successful intervention strategies in cases involving domestic violence and juvenile delinquency, which are prevalent issues in the metropolitan area. The Social Worker's ability to de-escalate crises and provide immediate support aligns with international standards while respecting local customs.</w:t>
      </w:r>
    </w:p>
    <w:p>
      <w:pPr>
        <w:pStyle w:val="BodyText"/>
      </w:pPr>
      <w:r>
        <w:rPr>
          <w:bCs/>
          <w:b/>
        </w:rPr>
        <w:t xml:space="preserve">Cultural Competence:</w:t>
      </w:r>
      <w:r>
        <w:t xml:space="preserve"> </w:t>
      </w:r>
      <w:r>
        <w:t xml:space="preserve">A critical aspect of this review is the Social Worker's cultural sensitivity. Malaysia Kuala Lumpur is a melting pot of Malay, Chinese, Indian, and indigenous cultures. The Social Worker has exhibited a deep understanding of these cultural nuances, ensuring that interventions are culturally appropriate and respectful of religious beliefs. This inclusivity has fostered trust with clients from various backgrounds, enhancing the effectiveness of the support provided.</w:t>
      </w:r>
    </w:p>
    <w:bookmarkEnd w:id="22"/>
    <w:bookmarkStart w:id="23" w:name="ethical-practice-and-legal-compliance"/>
    <w:p>
      <w:pPr>
        <w:pStyle w:val="Heading2"/>
      </w:pPr>
      <w:r>
        <w:t xml:space="preserve">3. Ethical Practice and Legal Compliance</w:t>
      </w:r>
    </w:p>
    <w:p>
      <w:pPr>
        <w:pStyle w:val="FirstParagraph"/>
      </w:pPr>
      <w:r>
        <w:t xml:space="preserve">Adherence to ethical guidelines is paramount for any Social Worker. This review confirms that the Social Worker strictly follows the Code of Ethics established by the Malaysian Social Workers Association (MSWA).</w:t>
      </w:r>
    </w:p>
    <w:p>
      <w:pPr>
        <w:pStyle w:val="BodyText"/>
      </w:pPr>
      <w:r>
        <w:rPr>
          <w:bCs/>
          <w:b/>
        </w:rPr>
        <w:t xml:space="preserve">Confidentiality:</w:t>
      </w:r>
      <w:r>
        <w:t xml:space="preserve"> </w:t>
      </w:r>
      <w:r>
        <w:t xml:space="preserve">The Social Worker maintains rigorous confidentiality protocols, which is crucial in a close-knit urban environment like Malaysia Kuala Lumpur where privacy can be easily compromised. There have been no breaches of client confidentiality reported during this period.</w:t>
      </w:r>
    </w:p>
    <w:p>
      <w:pPr>
        <w:pStyle w:val="BodyText"/>
      </w:pPr>
      <w:r>
        <w:rPr>
          <w:bCs/>
          <w:b/>
        </w:rPr>
        <w:t xml:space="preserve">Legal Framework:</w:t>
      </w:r>
      <w:r>
        <w:t xml:space="preserve"> </w:t>
      </w:r>
      <w:r>
        <w:t xml:space="preserve">The Social Worker demonstrates a solid understanding of relevant Malaysian laws, including the Child Act 2001 and the Domestic Violence Act 1994. The ability to navigate these legal frameworks ensures that clients receive not only emotional support but also necessary legal advocacy. The Social Worker's documentation is thorough, accurate, and compliant with statutory requirements, facilitating smooth collaboration with government agencies such as the Department of Social Welfare (JKM).</w:t>
      </w:r>
    </w:p>
    <w:bookmarkEnd w:id="23"/>
    <w:bookmarkStart w:id="24" w:name="community-engagement-and-collaboration"/>
    <w:p>
      <w:pPr>
        <w:pStyle w:val="Heading2"/>
      </w:pPr>
      <w:r>
        <w:t xml:space="preserve">4. Community Engagement and Collaboration</w:t>
      </w:r>
    </w:p>
    <w:p>
      <w:pPr>
        <w:pStyle w:val="FirstParagraph"/>
      </w:pPr>
      <w:r>
        <w:t xml:space="preserve">Social work in Malaysia Kuala Lumpur requires strong networks and collaborative efforts. The Social Worker has actively engaged with various stakeholders, including NGOs, religious institutions, and community leaders.</w:t>
      </w:r>
    </w:p>
    <w:p>
      <w:pPr>
        <w:pStyle w:val="BodyText"/>
      </w:pPr>
      <w:r>
        <w:rPr>
          <w:bCs/>
          <w:b/>
        </w:rPr>
        <w:t xml:space="preserve">Interdisciplinary Collaboration:</w:t>
      </w:r>
      <w:r>
        <w:t xml:space="preserve"> </w:t>
      </w:r>
      <w:r>
        <w:t xml:space="preserve">The Social Worker has successfully collaborated with healthcare professionals, educators, and law enforcement officers to provide holistic support to clients. This interdisciplinary approach is vital in addressing the multifaceted issues faced by vulnerable populations in the city.</w:t>
      </w:r>
    </w:p>
    <w:p>
      <w:pPr>
        <w:pStyle w:val="BodyText"/>
      </w:pPr>
      <w:r>
        <w:rPr>
          <w:bCs/>
          <w:b/>
        </w:rPr>
        <w:t xml:space="preserve">Community Outreach:</w:t>
      </w:r>
      <w:r>
        <w:t xml:space="preserve"> </w:t>
      </w:r>
      <w:r>
        <w:t xml:space="preserve">The Social Worker has initiated and participated in community outreach programs aimed at raising awareness about mental health and social welfare services. These efforts have contributed to reducing stigma and encouraging more individuals to seek help, thereby strengthening the social fabric of the community.</w:t>
      </w:r>
    </w:p>
    <w:bookmarkEnd w:id="24"/>
    <w:bookmarkStart w:id="25" w:name="areas-for-improvement"/>
    <w:p>
      <w:pPr>
        <w:pStyle w:val="Heading2"/>
      </w:pPr>
      <w:r>
        <w:t xml:space="preserve">5. Areas for Improvement</w:t>
      </w:r>
    </w:p>
    <w:p>
      <w:pPr>
        <w:pStyle w:val="FirstParagraph"/>
      </w:pPr>
      <w:r>
        <w:t xml:space="preserve">While the Social Worker has performed commendably, there are areas identified for further development to enhance professional practice.</w:t>
      </w:r>
    </w:p>
    <w:p>
      <w:pPr>
        <w:pStyle w:val="BodyText"/>
      </w:pPr>
      <w:r>
        <w:rPr>
          <w:bCs/>
          <w:b/>
        </w:rPr>
        <w:t xml:space="preserve">Advanced Training:</w:t>
      </w:r>
      <w:r>
        <w:t xml:space="preserve"> </w:t>
      </w:r>
      <w:r>
        <w:t xml:space="preserve">It is recommended that the Social Worker pursue advanced training in trauma-informed care and digital social work practices. As Malaysia Kuala Lumpur continues to modernize, integrating technology into social work services can improve accessibility and efficiency.</w:t>
      </w:r>
    </w:p>
    <w:p>
      <w:pPr>
        <w:pStyle w:val="BodyText"/>
      </w:pPr>
      <w:r>
        <w:rPr>
          <w:bCs/>
          <w:b/>
        </w:rPr>
        <w:t xml:space="preserve">Stress Management:</w:t>
      </w:r>
      <w:r>
        <w:t xml:space="preserve"> </w:t>
      </w:r>
      <w:r>
        <w:t xml:space="preserve">Given the high volume of cases and the emotional toll of the work, the Social Worker should prioritize self-care and stress management strategies. This will ensure sustained performance and prevent burnout, which is common in the social work profession.</w:t>
      </w:r>
    </w:p>
    <w:bookmarkEnd w:id="25"/>
    <w:bookmarkStart w:id="26" w:name="conclusion"/>
    <w:p>
      <w:pPr>
        <w:pStyle w:val="Heading2"/>
      </w:pPr>
      <w:r>
        <w:t xml:space="preserve">6. Conclusion</w:t>
      </w:r>
    </w:p>
    <w:p>
      <w:pPr>
        <w:pStyle w:val="FirstParagraph"/>
      </w:pPr>
      <w:r>
        <w:t xml:space="preserve">In conclusion, this Peer Review Report affirms that the Social Worker is a dedicated and competent professional who significantly contributes to the well-being of individuals and families in Malaysia Kuala Lumpur. The Social Worker's commitment to ethical practice, cultural sensitivity, and community engagement sets a positive example for the profession. With continued professional development and a focus on self-care, the Social Worker is well-positioned to make even greater impacts in the future.</w:t>
      </w:r>
    </w:p>
    <w:bookmarkEnd w:id="26"/>
    <w:p>
      <w:pPr>
        <w:pStyle w:val="BodyText"/>
      </w:pPr>
      <w:r>
        <w:rPr>
          <w:bCs/>
          <w:b/>
        </w:rPr>
        <w:t xml:space="preserve">Reviewed By:</w:t>
      </w:r>
    </w:p>
    <w:p>
      <w:pPr>
        <w:pStyle w:val="BodyText"/>
      </w:pPr>
      <w:r>
        <w:t xml:space="preserve">[Name of Senior Peer Reviewer]</w:t>
      </w:r>
    </w:p>
    <w:p>
      <w:pPr>
        <w:pStyle w:val="BodyText"/>
      </w:pPr>
      <w:r>
        <w:t xml:space="preserve">[Title/Position]</w:t>
      </w:r>
    </w:p>
    <w:p>
      <w:pPr>
        <w:pStyle w:val="BodyText"/>
      </w:pPr>
      <w:r>
        <w:rPr>
          <w:bCs/>
          <w:b/>
        </w:rPr>
        <w:t xml:space="preserve">Reviewed Social Worker:</w:t>
      </w:r>
    </w:p>
    <w:p>
      <w:pPr>
        <w:pStyle w:val="BodyText"/>
      </w:pPr>
      <w:r>
        <w:t xml:space="preserve">[Name of Social Worker]</w:t>
      </w:r>
    </w:p>
    <w:p>
      <w:pPr>
        <w:pStyle w:val="BodyText"/>
      </w:pPr>
      <w:r>
        <w:t xml:space="preserve">[Title/Position]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2026-10-10T02:03:49Z</dcterms:created>
  <dcterms:modified xsi:type="dcterms:W3CDTF">2026-10-10T02:03:49Z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