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Worker</w:t>
      </w:r>
      <w:r>
        <w:t xml:space="preserve"> </w:t>
      </w:r>
      <w:r>
        <w:t xml:space="preserve">Performance</w:t>
      </w:r>
      <w:r>
        <w:t xml:space="preserve"> </w:t>
      </w:r>
      <w:r>
        <w:t xml:space="preserve">in</w:t>
      </w:r>
      <w:r>
        <w:t xml:space="preserve"> </w:t>
      </w:r>
      <w:r>
        <w:t xml:space="preserve">Yangon,</w:t>
      </w:r>
      <w:r>
        <w:t xml:space="preserve"> </w:t>
      </w:r>
      <w:r>
        <w:t xml:space="preserve">Myanmar</w:t>
      </w:r>
    </w:p>
    <w:bookmarkStart w:id="20" w:name="peer-review-report"/>
    <w:p>
      <w:pPr>
        <w:pStyle w:val="Heading1"/>
      </w:pPr>
      <w:r>
        <w:t xml:space="preserve">Peer Review Report</w:t>
      </w:r>
    </w:p>
    <w:p>
      <w:pPr>
        <w:pStyle w:val="FirstParagraph"/>
      </w:pPr>
      <w:r>
        <w:t xml:space="preserve">Professional Evaluation of Social Work Practice in Yangon, Myanmar</w:t>
      </w:r>
    </w:p>
    <w:bookmarkEnd w:id="20"/>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p>
      <w:pPr>
        <w:pStyle w:val="BodyText"/>
      </w:pPr>
      <w:r>
        <w:rPr>
          <w:bCs/>
          <w:b/>
        </w:rPr>
        <w:t xml:space="preserve">Subject:</w:t>
      </w:r>
      <w:r>
        <w:t xml:space="preserve"> </w:t>
      </w:r>
      <w:r>
        <w:t xml:space="preserve">Senior Social Worker (Case Management Division)</w:t>
      </w:r>
    </w:p>
    <w:p>
      <w:pPr>
        <w:pStyle w:val="BodyText"/>
      </w:pPr>
      <w:r>
        <w:rPr>
          <w:bCs/>
          <w:b/>
        </w:rPr>
        <w:t xml:space="preserve">Location:</w:t>
      </w:r>
      <w:r>
        <w:t xml:space="preserve"> </w:t>
      </w:r>
      <w:r>
        <w:t xml:space="preserve">Yangon City, Myanmar</w:t>
      </w:r>
    </w:p>
    <w:p>
      <w:pPr>
        <w:pStyle w:val="BodyText"/>
      </w:pPr>
      <w:r>
        <w:rPr>
          <w:bCs/>
          <w:b/>
        </w:rPr>
        <w:t xml:space="preserve">Reviewer:</w:t>
      </w:r>
      <w:r>
        <w:t xml:space="preserve"> </w:t>
      </w:r>
      <w:r>
        <w:t xml:space="preserve">Lead Social Work Supervisor</w:t>
      </w:r>
    </w:p>
    <w:p>
      <w:pPr>
        <w:pStyle w:val="BodyText"/>
      </w:pPr>
      <w:r>
        <w:rPr>
          <w:bCs/>
          <w:b/>
        </w:rPr>
        <w:t xml:space="preserve">Organization:</w:t>
      </w:r>
      <w:r>
        <w:t xml:space="preserve"> </w:t>
      </w:r>
      <w:r>
        <w:t xml:space="preserve">Yangon Community Development Initiative</w:t>
      </w:r>
    </w:p>
    <w:bookmarkStart w:id="21" w:name="introduction-and-context"/>
    <w:p>
      <w:pPr>
        <w:pStyle w:val="Heading2"/>
      </w:pPr>
      <w:r>
        <w:t xml:space="preserve">1. Introduction and Context</w:t>
      </w:r>
    </w:p>
    <w:p>
      <w:pPr>
        <w:pStyle w:val="FirstParagraph"/>
      </w:pPr>
      <w:r>
        <w:t xml:space="preserve">This</w:t>
      </w:r>
      <w:r>
        <w:t xml:space="preserve"> </w:t>
      </w:r>
      <w:r>
        <w:rPr>
          <w:bCs/>
          <w:b/>
        </w:rPr>
        <w:t xml:space="preserve">Peer Review Report</w:t>
      </w:r>
      <w:r>
        <w:t xml:space="preserve"> </w:t>
      </w:r>
      <w:r>
        <w:t xml:space="preserve">serves as a formal assessment of the professional performance, ethical conduct, and operational effectiveness of the designated</w:t>
      </w:r>
      <w:r>
        <w:t xml:space="preserve"> </w:t>
      </w:r>
      <w:r>
        <w:rPr>
          <w:bCs/>
          <w:b/>
        </w:rPr>
        <w:t xml:space="preserve">Social Worker</w:t>
      </w:r>
      <w:r>
        <w:t xml:space="preserve"> </w:t>
      </w:r>
      <w:r>
        <w:t xml:space="preserve">within the Yangon metropolitan area. The purpose of this review is to evaluate the practitioner's ability to navigate the complex socio-economic landscape of</w:t>
      </w:r>
      <w:r>
        <w:t xml:space="preserve"> </w:t>
      </w:r>
      <w:r>
        <w:rPr>
          <w:bCs/>
          <w:b/>
        </w:rPr>
        <w:t xml:space="preserve">Myanmar Yangon</w:t>
      </w:r>
      <w:r>
        <w:t xml:space="preserve">, ensuring that services provided to vulnerable populations align with both international social work standards and local cultural nuances.</w:t>
      </w:r>
    </w:p>
    <w:p>
      <w:pPr>
        <w:pStyle w:val="BodyText"/>
      </w:pPr>
      <w:r>
        <w:t xml:space="preserve">Yangon presents a unique environment for social work practice. As the economic hub of Myanmar, the city is characterized by rapid urbanization, significant income disparity, and a diverse mix of ethnic and religious communities. The</w:t>
      </w:r>
      <w:r>
        <w:t xml:space="preserve"> </w:t>
      </w:r>
      <w:r>
        <w:rPr>
          <w:bCs/>
          <w:b/>
        </w:rPr>
        <w:t xml:space="preserve">Social Worker</w:t>
      </w:r>
      <w:r>
        <w:t xml:space="preserve"> </w:t>
      </w:r>
      <w:r>
        <w:t xml:space="preserve">under review operates in a context where traditional community support systems are often strained by economic volatility. Therefore, this report focuses heavily on the practitioner's adaptability, resourcefulness, and commitment to social justice within this specific geographic and cultural setting.</w:t>
      </w:r>
    </w:p>
    <w:bookmarkEnd w:id="21"/>
    <w:bookmarkStart w:id="24" w:name="assessment-of-professional-competence"/>
    <w:p>
      <w:pPr>
        <w:pStyle w:val="Heading2"/>
      </w:pPr>
      <w:r>
        <w:t xml:space="preserve">2. Assessment of Professional Competence</w:t>
      </w:r>
    </w:p>
    <w:bookmarkStart w:id="22" w:name="X070426798f76f41d7f917974885102e30e396ba"/>
    <w:p>
      <w:pPr>
        <w:pStyle w:val="Heading3"/>
      </w:pPr>
      <w:r>
        <w:t xml:space="preserve">2.1 Case Management and Intervention Strategies</w:t>
      </w:r>
    </w:p>
    <w:p>
      <w:pPr>
        <w:pStyle w:val="FirstParagraph"/>
      </w:pPr>
      <w:r>
        <w:t xml:space="preserve">The</w:t>
      </w:r>
      <w:r>
        <w:t xml:space="preserve"> </w:t>
      </w:r>
      <w:r>
        <w:rPr>
          <w:bCs/>
          <w:b/>
        </w:rPr>
        <w:t xml:space="preserve">Social Worker</w:t>
      </w:r>
      <w:r>
        <w:t xml:space="preserve"> </w:t>
      </w:r>
      <w:r>
        <w:t xml:space="preserve">has demonstrated a high level of competence in managing complex cases involving child protection, domestic violence, and elderly care. In the context of</w:t>
      </w:r>
      <w:r>
        <w:t xml:space="preserve"> </w:t>
      </w:r>
      <w:r>
        <w:rPr>
          <w:bCs/>
          <w:b/>
        </w:rPr>
        <w:t xml:space="preserve">Myanmar Yangon</w:t>
      </w:r>
      <w:r>
        <w:t xml:space="preserve">, where formal state support mechanisms can be limited, the ability to create holistic care plans is critical. The review indicates that the subject excels in conducting thorough psychosocial assessments, taking into account the specific family dynamics prevalent in Burmese culture.</w:t>
      </w:r>
    </w:p>
    <w:p>
      <w:pPr>
        <w:pStyle w:val="BodyText"/>
      </w:pPr>
      <w:r>
        <w:t xml:space="preserve">Notably, the</w:t>
      </w:r>
      <w:r>
        <w:t xml:space="preserve"> </w:t>
      </w:r>
      <w:r>
        <w:rPr>
          <w:bCs/>
          <w:b/>
        </w:rPr>
        <w:t xml:space="preserve">Social Worker</w:t>
      </w:r>
      <w:r>
        <w:t xml:space="preserve"> </w:t>
      </w:r>
      <w:r>
        <w:t xml:space="preserve">has successfully integrated community-based resources into their intervention strategies. By collaborating with local monasteries, neighborhood associations, and informal support networks in Yangon's townships, the practitioner has been able to provide sustainable support to clients who might otherwise fall through the cracks of the formal system. This localized approach is a hallmark of effective social work in this region.</w:t>
      </w:r>
    </w:p>
    <w:bookmarkEnd w:id="22"/>
    <w:bookmarkStart w:id="23" w:name="cultural-competence-and-sensitivity"/>
    <w:p>
      <w:pPr>
        <w:pStyle w:val="Heading3"/>
      </w:pPr>
      <w:r>
        <w:t xml:space="preserve">2.2 Cultural Competence and Sensitivity</w:t>
      </w:r>
    </w:p>
    <w:p>
      <w:pPr>
        <w:pStyle w:val="FirstParagraph"/>
      </w:pPr>
      <w:r>
        <w:t xml:space="preserve">A critical component of this</w:t>
      </w:r>
      <w:r>
        <w:t xml:space="preserve"> </w:t>
      </w:r>
      <w:r>
        <w:rPr>
          <w:bCs/>
          <w:b/>
        </w:rPr>
        <w:t xml:space="preserve">Peer Review Report</w:t>
      </w:r>
      <w:r>
        <w:t xml:space="preserve"> </w:t>
      </w:r>
      <w:r>
        <w:t xml:space="preserve">is the evaluation of cultural sensitivity. The</w:t>
      </w:r>
      <w:r>
        <w:t xml:space="preserve"> </w:t>
      </w:r>
      <w:r>
        <w:rPr>
          <w:bCs/>
          <w:b/>
        </w:rPr>
        <w:t xml:space="preserve">Social Worker</w:t>
      </w:r>
      <w:r>
        <w:t xml:space="preserve"> </w:t>
      </w:r>
      <w:r>
        <w:t xml:space="preserve">has shown exceptional understanding of the cultural hierarchy and religious values that influence client behavior in Yangon. The practitioner effectively navigates the delicate balance between advocating for individual rights—such as women's rights and children's rights—and respecting traditional family structures.</w:t>
      </w:r>
    </w:p>
    <w:p>
      <w:pPr>
        <w:pStyle w:val="BodyText"/>
      </w:pPr>
      <w:r>
        <w:t xml:space="preserve">The review highlights specific instances where the</w:t>
      </w:r>
      <w:r>
        <w:t xml:space="preserve"> </w:t>
      </w:r>
      <w:r>
        <w:rPr>
          <w:bCs/>
          <w:b/>
        </w:rPr>
        <w:t xml:space="preserve">Social Worker</w:t>
      </w:r>
      <w:r>
        <w:t xml:space="preserve"> </w:t>
      </w:r>
      <w:r>
        <w:t xml:space="preserve">utilized culturally appropriate communication methods to de-escalate conflicts within families. This ability to bridge the gap between Western social work theories and the lived reality of</w:t>
      </w:r>
      <w:r>
        <w:t xml:space="preserve"> </w:t>
      </w:r>
      <w:r>
        <w:rPr>
          <w:bCs/>
          <w:b/>
        </w:rPr>
        <w:t xml:space="preserve">Myanmar Yangon</w:t>
      </w:r>
      <w:r>
        <w:t xml:space="preserve"> </w:t>
      </w:r>
      <w:r>
        <w:t xml:space="preserve">residents is a significant strength. The practitioner avoids imposing external values, instead working collaboratively with clients to identify solutions that are both empowering and culturally acceptable.</w:t>
      </w:r>
    </w:p>
    <w:bookmarkEnd w:id="23"/>
    <w:bookmarkEnd w:id="24"/>
    <w:bookmarkStart w:id="25" w:name="X01feff6aead772d7292298861f52f6bc4a7f056"/>
    <w:p>
      <w:pPr>
        <w:pStyle w:val="Heading2"/>
      </w:pPr>
      <w:r>
        <w:t xml:space="preserve">3. Ethical Practice and Professional Integrity</w:t>
      </w:r>
    </w:p>
    <w:p>
      <w:pPr>
        <w:pStyle w:val="FirstParagraph"/>
      </w:pPr>
      <w:r>
        <w:t xml:space="preserve">Adherence to ethical standards is paramount in social work, particularly in environments with limited regulatory oversight. This</w:t>
      </w:r>
      <w:r>
        <w:t xml:space="preserve"> </w:t>
      </w:r>
      <w:r>
        <w:rPr>
          <w:bCs/>
          <w:b/>
        </w:rPr>
        <w:t xml:space="preserve">Peer Review Report</w:t>
      </w:r>
      <w:r>
        <w:t xml:space="preserve"> </w:t>
      </w:r>
      <w:r>
        <w:t xml:space="preserve">confirms that the</w:t>
      </w:r>
      <w:r>
        <w:t xml:space="preserve"> </w:t>
      </w:r>
      <w:r>
        <w:rPr>
          <w:bCs/>
          <w:b/>
        </w:rPr>
        <w:t xml:space="preserve">Social Worker</w:t>
      </w:r>
      <w:r>
        <w:t xml:space="preserve"> </w:t>
      </w:r>
      <w:r>
        <w:t xml:space="preserve">maintains the highest standards of confidentiality, integrity, and professional boundaries. In the close-knit communities of Yangon, maintaining client privacy is challenging; however, the subject has implemented robust protocols to protect sensitive information.</w:t>
      </w:r>
    </w:p>
    <w:p>
      <w:pPr>
        <w:pStyle w:val="BodyText"/>
      </w:pPr>
      <w:r>
        <w:t xml:space="preserve">Furthermore, the</w:t>
      </w:r>
      <w:r>
        <w:t xml:space="preserve"> </w:t>
      </w:r>
      <w:r>
        <w:rPr>
          <w:bCs/>
          <w:b/>
        </w:rPr>
        <w:t xml:space="preserve">Social Worker</w:t>
      </w:r>
      <w:r>
        <w:t xml:space="preserve"> </w:t>
      </w:r>
      <w:r>
        <w:t xml:space="preserve">demonstrates a strong commitment to social justice. The review notes active participation in advocacy efforts aimed at improving social welfare policies in Yangon. The practitioner frequently engages with local stakeholders to highlight the needs of marginalized groups, including migrant workers and persons with disabilities, thereby contributing to the broader social work mission in Myanmar.</w:t>
      </w:r>
    </w:p>
    <w:bookmarkEnd w:id="25"/>
    <w:bookmarkStart w:id="26" w:name="challenges-and-areas-for-development"/>
    <w:p>
      <w:pPr>
        <w:pStyle w:val="Heading2"/>
      </w:pPr>
      <w:r>
        <w:t xml:space="preserve">4. Challenges and Areas for Development</w:t>
      </w:r>
    </w:p>
    <w:p>
      <w:pPr>
        <w:pStyle w:val="FirstParagraph"/>
      </w:pPr>
      <w:r>
        <w:t xml:space="preserve">While the performance of the</w:t>
      </w:r>
      <w:r>
        <w:t xml:space="preserve"> </w:t>
      </w:r>
      <w:r>
        <w:rPr>
          <w:bCs/>
          <w:b/>
        </w:rPr>
        <w:t xml:space="preserve">Social Worker</w:t>
      </w:r>
      <w:r>
        <w:t xml:space="preserve"> </w:t>
      </w:r>
      <w:r>
        <w:t xml:space="preserve">is commendable, this</w:t>
      </w:r>
      <w:r>
        <w:t xml:space="preserve"> </w:t>
      </w:r>
      <w:r>
        <w:rPr>
          <w:bCs/>
          <w:b/>
        </w:rPr>
        <w:t xml:space="preserve">Peer Review Report</w:t>
      </w:r>
      <w:r>
        <w:t xml:space="preserve"> </w:t>
      </w:r>
      <w:r>
        <w:t xml:space="preserve">identifies areas for professional growth. The rapidly changing political and economic situation in</w:t>
      </w:r>
      <w:r>
        <w:t xml:space="preserve"> </w:t>
      </w:r>
      <w:r>
        <w:rPr>
          <w:bCs/>
          <w:b/>
        </w:rPr>
        <w:t xml:space="preserve">Myanmar Yangon</w:t>
      </w:r>
      <w:r>
        <w:t xml:space="preserve"> </w:t>
      </w:r>
      <w:r>
        <w:t xml:space="preserve">requires social workers to be highly adaptable. The review suggests that the practitioner could benefit from advanced training in crisis intervention and trauma-informed care, specifically tailored to the current context of instability in the region.</w:t>
      </w:r>
    </w:p>
    <w:p>
      <w:pPr>
        <w:pStyle w:val="BodyText"/>
      </w:pPr>
      <w:r>
        <w:t xml:space="preserve">Additionally, there is a need to enhance digital literacy. As service delivery models in Yangon increasingly incorporate digital tools for client communication and data management, the</w:t>
      </w:r>
      <w:r>
        <w:t xml:space="preserve"> </w:t>
      </w:r>
      <w:r>
        <w:rPr>
          <w:bCs/>
          <w:b/>
        </w:rPr>
        <w:t xml:space="preserve">Social Worker</w:t>
      </w:r>
      <w:r>
        <w:t xml:space="preserve"> </w:t>
      </w:r>
      <w:r>
        <w:t xml:space="preserve">should invest time in mastering these technologies to improve efficiency and reach.</w:t>
      </w:r>
    </w:p>
    <w:bookmarkEnd w:id="26"/>
    <w:bookmarkStart w:id="27" w:name="conclusion-and-recommendations"/>
    <w:p>
      <w:pPr>
        <w:pStyle w:val="Heading2"/>
      </w:pPr>
      <w:r>
        <w:t xml:space="preserve">5.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Social Worker</w:t>
      </w:r>
      <w:r>
        <w:t xml:space="preserve"> </w:t>
      </w:r>
      <w:r>
        <w:t xml:space="preserve">is a valuable asset to the social services sector in</w:t>
      </w:r>
      <w:r>
        <w:t xml:space="preserve"> </w:t>
      </w:r>
      <w:r>
        <w:rPr>
          <w:bCs/>
          <w:b/>
        </w:rPr>
        <w:t xml:space="preserve">Myanmar Yangon</w:t>
      </w:r>
      <w:r>
        <w:t xml:space="preserve">. Their dedication to client welfare, combined with a deep understanding of the local context, results in high-quality, impactful interventions. The practitioner's ability to operate effectively within the unique challenges of Yangon demonstrates professional maturity and resilience.</w:t>
      </w:r>
    </w:p>
    <w:p>
      <w:pPr>
        <w:pStyle w:val="BodyText"/>
      </w:pPr>
      <w:r>
        <w:t xml:space="preserve">It is recommended that the</w:t>
      </w:r>
      <w:r>
        <w:t xml:space="preserve"> </w:t>
      </w:r>
      <w:r>
        <w:rPr>
          <w:bCs/>
          <w:b/>
        </w:rPr>
        <w:t xml:space="preserve">Social Worker</w:t>
      </w:r>
      <w:r>
        <w:t xml:space="preserve"> </w:t>
      </w:r>
      <w:r>
        <w:t xml:space="preserve">continue their current trajectory while pursuing the suggested professional development opportunities. Continued mentorship and peer supervision are encouraged to ensure sustained excellence in practice. This organization remains committed to supporting the</w:t>
      </w:r>
      <w:r>
        <w:t xml:space="preserve"> </w:t>
      </w:r>
      <w:r>
        <w:rPr>
          <w:bCs/>
          <w:b/>
        </w:rPr>
        <w:t xml:space="preserve">Social Worker</w:t>
      </w:r>
      <w:r>
        <w:t xml:space="preserve"> </w:t>
      </w:r>
      <w:r>
        <w:t xml:space="preserve">in their vital role of fostering social well-being in Yangon.</w:t>
      </w:r>
    </w:p>
    <w:p>
      <w:pPr>
        <w:pStyle w:val="BodyText"/>
      </w:pPr>
      <w:r>
        <w:rPr>
          <w:bCs/>
          <w:b/>
        </w:rPr>
        <w:t xml:space="preserve">Reviewed By:</w:t>
      </w:r>
      <w:r>
        <w:br/>
      </w:r>
      <w:r>
        <w:t xml:space="preserve">Lead Social Work Supervisor</w:t>
      </w:r>
      <w:r>
        <w:br/>
      </w:r>
      <w:r>
        <w:t xml:space="preserve">Yangon Community Development Initiative</w:t>
      </w:r>
    </w:p>
    <w:p>
      <w:pPr>
        <w:pStyle w:val="BodyText"/>
      </w:pPr>
      <w:r>
        <w:rPr>
          <w:bCs/>
          <w:b/>
        </w:rPr>
        <w:t xml:space="preserve">Subject Acknowledgement:</w:t>
      </w:r>
      <w:r>
        <w:br/>
      </w:r>
      <w:r>
        <w:t xml:space="preserve">Senior Social Worker</w:t>
      </w:r>
      <w:r>
        <w:br/>
      </w:r>
      <w:r>
        <w:t xml:space="preserve">Date: _______________</w:t>
      </w:r>
    </w:p>
    <w:p>
      <w:pPr>
        <w:pStyle w:val="BodyText"/>
      </w:pPr>
      <w:r>
        <w:t xml:space="preserve">Confidential Document – For Internal Use Only | Yangon, Myanmar</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Worker Performance in Yangon, Myanmar</dc:title>
  <dc:creator/>
  <dc:language>en</dc:language>
  <cp:keywords/>
  <dcterms:created xsi:type="dcterms:W3CDTF">2026-10-10T04:20:54Z</dcterms:created>
  <dcterms:modified xsi:type="dcterms:W3CDTF">2026-10-10T04:20:54Z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