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Amsterdam,</w:t>
      </w:r>
      <w:r>
        <w:t xml:space="preserve"> </w:t>
      </w:r>
      <w:r>
        <w:t xml:space="preserve">Netherlands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Social Worker</w:t>
      </w:r>
    </w:p>
    <w:p>
      <w:pPr>
        <w:pStyle w:val="BodyText"/>
      </w:pPr>
      <w:r>
        <w:rPr>
          <w:bCs/>
          <w:b/>
        </w:rPr>
        <w:t xml:space="preserve">Location:</w:t>
      </w:r>
      <w:r>
        <w:t xml:space="preserve"> </w:t>
      </w:r>
      <w:r>
        <w:t xml:space="preserve">Amsterdam, Netherlands</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context"/>
    <w:p>
      <w:pPr>
        <w:pStyle w:val="Heading2"/>
      </w:pPr>
      <w:r>
        <w:t xml:space="preserve">1. Introduction and Context</w:t>
      </w:r>
    </w:p>
    <w:p>
      <w:pPr>
        <w:pStyle w:val="FirstParagraph"/>
      </w:pPr>
      <w:r>
        <w:t xml:space="preserve">This Peer Review Report has been compiled to evaluate the professional conduct, clinical competence, and ethical adherence of a Social Worker operating within the municipal and community frameworks of Amsterdam, Netherlands. The review is conducted in accordance with the standards set by the Dutch Association of Social Workers (Nederlands Verbond van Maatschappelijk Werkers - NVMW) and aligns with the broader regulatory expectations of the Dutch Healthcare Inspectorate (IGZ).</w:t>
      </w:r>
    </w:p>
    <w:p>
      <w:pPr>
        <w:pStyle w:val="BodyText"/>
      </w:pPr>
      <w:r>
        <w:t xml:space="preserve">The social work landscape in Amsterdam is characterized by a diverse, multicultural population and a complex web of municipal services, including the Jeugdzorg (Youth Care) and Wmo (Social Support Act) frameworks. This report assesses how the subject Social Worker navigates these specific local challenges while maintaining high standards of care, confidentiality, and professional integrity.</w:t>
      </w:r>
    </w:p>
    <w:bookmarkEnd w:id="21"/>
    <w:bookmarkStart w:id="22" w:name="X439e640558c5ea3b48f5a4b1848c066c1554d82"/>
    <w:p>
      <w:pPr>
        <w:pStyle w:val="Heading2"/>
      </w:pPr>
      <w:r>
        <w:t xml:space="preserve">2. Professional Competence and Clinical Practice</w:t>
      </w:r>
    </w:p>
    <w:p>
      <w:pPr>
        <w:pStyle w:val="FirstParagraph"/>
      </w:pPr>
      <w:r>
        <w:t xml:space="preserve">The core of this Peer Review Report focuses on the Social Worker’s ability to assess, plan, and execute interventions effectively. In the context of Amsterdam, this involves working with clients from varied socioeconomic backgrounds, often dealing with issues related to housing insecurity, integration, and mental health.</w:t>
      </w:r>
    </w:p>
    <w:p>
      <w:pPr>
        <w:pStyle w:val="BodyText"/>
      </w:pPr>
      <w:r>
        <w:rPr>
          <w:bCs/>
          <w:b/>
        </w:rPr>
        <w:t xml:space="preserve">Assessment Skills:</w:t>
      </w:r>
      <w:r>
        <w:t xml:space="preserve"> </w:t>
      </w:r>
      <w:r>
        <w:t xml:space="preserve">The Social Worker demonstrates a robust ability to conduct biopsychosocial assessments. The review of case files indicates that assessments are thorough, culturally sensitive, and aligned with the Dutch standard of "help to self-help" (helpen tot zelfredzaamheid). The practitioner effectively identifies risk factors and protective factors within the client's environment, which is crucial in the dense urban setting of Amsterdam.</w:t>
      </w:r>
    </w:p>
    <w:p>
      <w:pPr>
        <w:pStyle w:val="BodyText"/>
      </w:pPr>
      <w:r>
        <w:rPr>
          <w:bCs/>
          <w:b/>
        </w:rPr>
        <w:t xml:space="preserve">Intervention Strategies:</w:t>
      </w:r>
      <w:r>
        <w:t xml:space="preserve"> </w:t>
      </w:r>
      <w:r>
        <w:t xml:space="preserve">The Social Worker employs evidence-based practices, including cognitive-behavioral techniques and solution-focused brief therapy. The review notes that interventions are tailored to the individual needs of the client, respecting the Dutch emphasis on autonomy and personal responsibility. The practitioner successfully collaborates with other professionals, such as GPs, psychologists, and municipal case managers, ensuring a multidisciplinary approach to client care.</w:t>
      </w:r>
    </w:p>
    <w:bookmarkEnd w:id="22"/>
    <w:bookmarkStart w:id="23" w:name="ethical-adherence-and-legal-compliance"/>
    <w:p>
      <w:pPr>
        <w:pStyle w:val="Heading2"/>
      </w:pPr>
      <w:r>
        <w:t xml:space="preserve">3. Ethical Adherence and Legal Compliance</w:t>
      </w:r>
    </w:p>
    <w:p>
      <w:pPr>
        <w:pStyle w:val="FirstParagraph"/>
      </w:pPr>
      <w:r>
        <w:t xml:space="preserve">Ethical practice is paramount in the field of social work, particularly in the Netherlands where privacy laws (AVG/GDPR) and professional codes are strictly enforced. This Peer Review Report confirms that the Social Worker adheres to the NVMW Code of Ethics.</w:t>
      </w:r>
    </w:p>
    <w:p>
      <w:pPr>
        <w:pStyle w:val="BodyText"/>
      </w:pPr>
      <w:r>
        <w:rPr>
          <w:bCs/>
          <w:b/>
        </w:rPr>
        <w:t xml:space="preserve">Confidentiality:</w:t>
      </w:r>
      <w:r>
        <w:t xml:space="preserve"> </w:t>
      </w:r>
      <w:r>
        <w:t xml:space="preserve">The Social Worker maintains strict confidentiality in all client interactions. Case notes are documented securely, and information is shared with third parties only with explicit client consent or when legally mandated, such as in cases of suspected child abuse or elder neglect.</w:t>
      </w:r>
    </w:p>
    <w:p>
      <w:pPr>
        <w:pStyle w:val="BodyText"/>
      </w:pPr>
      <w:r>
        <w:rPr>
          <w:bCs/>
          <w:b/>
        </w:rPr>
        <w:t xml:space="preserve">Professional Boundaries:</w:t>
      </w:r>
      <w:r>
        <w:t xml:space="preserve"> </w:t>
      </w:r>
      <w:r>
        <w:t xml:space="preserve">The review finds no evidence of boundary violations. The Social Worker maintains a professional relationship with clients, avoiding dual relationships that could compromise objectivity or exploit the client’s vulnerability. This is particularly important in Amsterdam, where the close-knit nature of some communities can blur professional lines.</w:t>
      </w:r>
    </w:p>
    <w:p>
      <w:pPr>
        <w:pStyle w:val="BodyText"/>
      </w:pPr>
      <w:r>
        <w:rPr>
          <w:bCs/>
          <w:b/>
        </w:rPr>
        <w:t xml:space="preserve">Legal Compliance:</w:t>
      </w:r>
      <w:r>
        <w:t xml:space="preserve"> </w:t>
      </w:r>
      <w:r>
        <w:t xml:space="preserve">The Social Worker is well-versed in relevant Dutch legislation, including the Wmo 2015, the Jeugdwet (Youth Act), and the Wet Maatschappelijke Ondersteuning (Social Support Act). The practitioner ensures that clients are informed of their rights and entitlements, facilitating access to necessary services and support.</w:t>
      </w:r>
    </w:p>
    <w:bookmarkEnd w:id="23"/>
    <w:bookmarkStart w:id="24" w:name="cultural-competence-and-diversity"/>
    <w:p>
      <w:pPr>
        <w:pStyle w:val="Heading2"/>
      </w:pPr>
      <w:r>
        <w:t xml:space="preserve">4. Cultural Competence and Diversity</w:t>
      </w:r>
    </w:p>
    <w:p>
      <w:pPr>
        <w:pStyle w:val="FirstParagraph"/>
      </w:pPr>
      <w:r>
        <w:t xml:space="preserve">Amsterdam is a highly diverse city, and cultural competence is a critical skill for any Social Worker. This Peer Review Report highlights the subject’s ability to work effectively with clients from diverse cultural, religious, and linguistic backgrounds.</w:t>
      </w:r>
    </w:p>
    <w:p>
      <w:pPr>
        <w:pStyle w:val="BodyText"/>
      </w:pPr>
      <w:r>
        <w:t xml:space="preserve">The Social Worker demonstrates a deep understanding of the cultural nuances that may affect a client’s help-seeking behavior, family dynamics, and perception of authority. The practitioner utilizes interpreters when necessary and ensures that communication is clear and respectful. The review notes that the Social Worker actively challenges their own biases and seeks to understand the client’s perspective within their cultural context.</w:t>
      </w:r>
    </w:p>
    <w:bookmarkEnd w:id="24"/>
    <w:bookmarkStart w:id="25" w:name="documentation-and-record-keeping"/>
    <w:p>
      <w:pPr>
        <w:pStyle w:val="Heading2"/>
      </w:pPr>
      <w:r>
        <w:t xml:space="preserve">5. Documentation and Record Keeping</w:t>
      </w:r>
    </w:p>
    <w:p>
      <w:pPr>
        <w:pStyle w:val="FirstParagraph"/>
      </w:pPr>
      <w:r>
        <w:t xml:space="preserve">Accurate and timely documentation is essential for continuity of care and legal protection. This Peer Review Report assesses the Social Worker’s documentation practices against the standards expected in the Netherlands.</w:t>
      </w:r>
    </w:p>
    <w:p>
      <w:pPr>
        <w:pStyle w:val="BodyText"/>
      </w:pPr>
      <w:r>
        <w:t xml:space="preserve">The Social Worker’s case files are well-organized, detailed, and up-to-date. Documentation includes clear records of assessments, interventions, client progress, and any significant events. The language used is professional, objective, and free from judgmental statements. The review confirms that the Social Worker adheres to the Dutch requirements for record retention and data protection.</w:t>
      </w:r>
    </w:p>
    <w:bookmarkEnd w:id="25"/>
    <w:bookmarkStart w:id="26" w:name="professional-development-and-reflection"/>
    <w:p>
      <w:pPr>
        <w:pStyle w:val="Heading2"/>
      </w:pPr>
      <w:r>
        <w:t xml:space="preserve">6. Professional Development and Reflection</w:t>
      </w:r>
    </w:p>
    <w:p>
      <w:pPr>
        <w:pStyle w:val="FirstParagraph"/>
      </w:pPr>
      <w:r>
        <w:t xml:space="preserve">Continuous professional development is a requirement for Social Workers in the Netherlands. This Peer Review Report notes that the subject is actively engaged in ongoing learning and reflection.</w:t>
      </w:r>
    </w:p>
    <w:p>
      <w:pPr>
        <w:pStyle w:val="BodyText"/>
      </w:pPr>
      <w:r>
        <w:t xml:space="preserve">The Social Worker participates in regular supervision and peer consultation groups, which are essential for maintaining professional competence and preventing burnout. The practitioner also attends relevant training courses and workshops, staying informed about the latest developments in social work practice and policy. The review highlights the Social Worker’s commitment to reflective practice, using supervision to critically examine their own work and identify areas for improvement.</w:t>
      </w:r>
    </w:p>
    <w:bookmarkEnd w:id="26"/>
    <w:bookmarkStart w:id="27" w:name="areas-for-improvement"/>
    <w:p>
      <w:pPr>
        <w:pStyle w:val="Heading2"/>
      </w:pPr>
      <w:r>
        <w:t xml:space="preserve">7. Areas for Improvement</w:t>
      </w:r>
    </w:p>
    <w:p>
      <w:pPr>
        <w:pStyle w:val="FirstParagraph"/>
      </w:pPr>
      <w:r>
        <w:t xml:space="preserve">While the overall performance of the Social Worker is commendable, this Peer Review Report identifies a few areas for potential improvement:</w:t>
      </w:r>
    </w:p>
    <w:p>
      <w:pPr>
        <w:numPr>
          <w:ilvl w:val="0"/>
          <w:numId w:val="1001"/>
        </w:numPr>
        <w:pStyle w:val="Compact"/>
      </w:pPr>
      <w:r>
        <w:rPr>
          <w:bCs/>
          <w:b/>
        </w:rPr>
        <w:t xml:space="preserve">Time Management:</w:t>
      </w:r>
      <w:r>
        <w:t xml:space="preserve"> </w:t>
      </w:r>
      <w:r>
        <w:t xml:space="preserve">The Social Worker occasionally struggles with time management, leading to delays in documentation and follow-up. Implementing more structured scheduling practices could enhance efficiency.</w:t>
      </w:r>
    </w:p>
    <w:p>
      <w:pPr>
        <w:numPr>
          <w:ilvl w:val="0"/>
          <w:numId w:val="1001"/>
        </w:numPr>
        <w:pStyle w:val="Compact"/>
      </w:pPr>
      <w:r>
        <w:rPr>
          <w:bCs/>
          <w:b/>
        </w:rPr>
        <w:t xml:space="preserve">Assertiveness:</w:t>
      </w:r>
      <w:r>
        <w:t xml:space="preserve"> </w:t>
      </w:r>
      <w:r>
        <w:t xml:space="preserve">In some cases, the Social Worker could be more assertive in advocating for clients within the complex municipal bureaucracy of Amsterdam. Strengthening advocacy skills could lead to better outcomes for clients.</w:t>
      </w:r>
    </w:p>
    <w:p>
      <w:pPr>
        <w:numPr>
          <w:ilvl w:val="0"/>
          <w:numId w:val="1001"/>
        </w:numPr>
        <w:pStyle w:val="Compact"/>
      </w:pPr>
      <w:r>
        <w:rPr>
          <w:bCs/>
          <w:b/>
        </w:rPr>
        <w:t xml:space="preserve">Self-Care:</w:t>
      </w:r>
      <w:r>
        <w:t xml:space="preserve"> </w:t>
      </w:r>
      <w:r>
        <w:t xml:space="preserve">Given the demanding nature of social work, the Social Worker should prioritize self-care strategies to prevent burnout and maintain long-term professional effectiveness.</w:t>
      </w:r>
    </w:p>
    <w:bookmarkEnd w:id="27"/>
    <w:bookmarkStart w:id="28" w:name="conclusion"/>
    <w:p>
      <w:pPr>
        <w:pStyle w:val="Heading2"/>
      </w:pPr>
      <w:r>
        <w:t xml:space="preserve">8. Conclusion</w:t>
      </w:r>
    </w:p>
    <w:p>
      <w:pPr>
        <w:pStyle w:val="FirstParagraph"/>
      </w:pPr>
      <w:r>
        <w:t xml:space="preserve">This Peer Review Report concludes that the Social Worker demonstrates a high level of professional competence, ethical integrity, and cultural sensitivity. The practitioner is well-equipped to meet the complex needs of clients in Amsterdam, Netherlands, and contributes positively to the social work community. With attention to the identified areas for improvement, the Social Worker is poised for continued growth and excellence in their practice.</w:t>
      </w:r>
    </w:p>
    <w:bookmarkEnd w:id="28"/>
    <w:p>
      <w:pPr>
        <w:pStyle w:val="BodyText"/>
      </w:pPr>
      <w:r>
        <w:rPr>
          <w:bCs/>
          <w:b/>
        </w:rPr>
        <w:t xml:space="preserve">Reviewed by:</w:t>
      </w:r>
    </w:p>
    <w:p>
      <w:pPr>
        <w:pStyle w:val="BodyText"/>
      </w:pPr>
      <w:r>
        <w:t xml:space="preserve">___________________________</w:t>
      </w:r>
    </w:p>
    <w:p>
      <w:pPr>
        <w:pStyle w:val="BodyText"/>
      </w:pPr>
      <w:r>
        <w:t xml:space="preserve">Senior Peer Reviewer</w:t>
      </w:r>
    </w:p>
    <w:p>
      <w:pPr>
        <w:pStyle w:val="BodyText"/>
      </w:pPr>
      <w:r>
        <w:t xml:space="preserve">Amsterdam, Netherlands</w:t>
      </w:r>
    </w:p>
    <w:p>
      <w:pPr>
        <w:pStyle w:val="BodyText"/>
      </w:pPr>
      <w:r>
        <w:t xml:space="preserve">Date: 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Amsterdam, Netherlands</dc:title>
  <dc:creator/>
  <dc:language>en</dc:language>
  <cp:keywords/>
  <dcterms:created xsi:type="dcterms:W3CDTF">2026-10-10T05:51:29Z</dcterms:created>
  <dcterms:modified xsi:type="dcterms:W3CDTF">2026-10-10T05:51:29Z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