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t xml:space="preserve">Professional Competency Assessment for Social Worker</w:t>
      </w:r>
    </w:p>
    <w:p>
      <w:pPr>
        <w:pStyle w:val="BodyText"/>
      </w:pPr>
      <w:r>
        <w:t xml:space="preserve">Location:</w:t>
      </w:r>
      <w:r>
        <w:t xml:space="preserve"> </w:t>
      </w:r>
      <w:r>
        <w:t xml:space="preserve">Philippines Manila</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PSW-MNL-2023-089</w:t>
      </w:r>
    </w:p>
    <w:p>
      <w:pPr>
        <w:pStyle w:val="BodyText"/>
      </w:pPr>
      <w:r>
        <w:t xml:space="preserve">Status:</w:t>
      </w:r>
      <w:r>
        <w:t xml:space="preserve"> </w:t>
      </w:r>
      <w:r>
        <w:t xml:space="preserve">Completed</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professional practice, ethical adherence, and clinical competence of a licensed</w:t>
      </w:r>
      <w:r>
        <w:t xml:space="preserve"> </w:t>
      </w:r>
      <w:r>
        <w:rPr>
          <w:bCs/>
          <w:b/>
        </w:rPr>
        <w:t xml:space="preserve">Social Worker</w:t>
      </w:r>
      <w:r>
        <w:t xml:space="preserve"> </w:t>
      </w:r>
      <w:r>
        <w:t xml:space="preserve">operating within the jurisdiction of</w:t>
      </w:r>
      <w:r>
        <w:t xml:space="preserve"> </w:t>
      </w:r>
      <w:r>
        <w:rPr>
          <w:bCs/>
          <w:b/>
        </w:rPr>
        <w:t xml:space="preserve">Philippines Manila</w:t>
      </w:r>
      <w:r>
        <w:t xml:space="preserve">. The purpose of this review is to ensure that the social worker maintains the high standards required by the Professional Regulation Commission (PRC) and the Philippine Association of Social Workers, Inc. (PASWI).</w:t>
      </w:r>
    </w:p>
    <w:p>
      <w:pPr>
        <w:pStyle w:val="BodyText"/>
      </w:pPr>
      <w:r>
        <w:t xml:space="preserve">The review focuses on the social worker's ability to navigate the complex socio-economic landscape of Metro Manila, addressing issues such as urban poverty, family dynamics, child protection, and community development. It assesses whether the practitioner effectively integrates the Code of Ethics for Professional Social Workers in the Philippines with practical interventions tailored to the unique cultural context of Manila.</w:t>
      </w:r>
    </w:p>
    <w:bookmarkEnd w:id="21"/>
    <w:bookmarkStart w:id="22" w:name="subject-profile-and-context"/>
    <w:p>
      <w:pPr>
        <w:pStyle w:val="Heading2"/>
      </w:pPr>
      <w:r>
        <w:t xml:space="preserve">2. Subject Profile and Context</w:t>
      </w:r>
    </w:p>
    <w:p>
      <w:pPr>
        <w:pStyle w:val="FirstParagraph"/>
      </w:pPr>
      <w:r>
        <w:t xml:space="preserve">The subject of this review is a Senior Social Worker currently employed by a community-based organization in the densely populated districts of Manila. Their primary caseload involves vulnerable families, street children, and victims of domestic violence. The review period covers the last twelve months of practice, during which the social worker managed over 150 active cases.</w:t>
      </w:r>
    </w:p>
    <w:p>
      <w:pPr>
        <w:pStyle w:val="BodyText"/>
      </w:pPr>
      <w:r>
        <w:t xml:space="preserve">The context of</w:t>
      </w:r>
      <w:r>
        <w:t xml:space="preserve"> </w:t>
      </w:r>
      <w:r>
        <w:rPr>
          <w:bCs/>
          <w:b/>
        </w:rPr>
        <w:t xml:space="preserve">Philippines Manila</w:t>
      </w:r>
      <w:r>
        <w:t xml:space="preserve"> </w:t>
      </w:r>
      <w:r>
        <w:t xml:space="preserve">presents distinct challenges, including limited resources, high population density, and diverse cultural backgrounds. The</w:t>
      </w:r>
      <w:r>
        <w:t xml:space="preserve"> </w:t>
      </w:r>
      <w:r>
        <w:rPr>
          <w:bCs/>
          <w:b/>
        </w:rPr>
        <w:t xml:space="preserve">Social Worker</w:t>
      </w:r>
      <w:r>
        <w:t xml:space="preserve"> </w:t>
      </w:r>
      <w:r>
        <w:t xml:space="preserve">is expected to demonstrate resilience, cultural sensitivity, and resourcefulness. This</w:t>
      </w:r>
      <w:r>
        <w:t xml:space="preserve"> </w:t>
      </w:r>
      <w:r>
        <w:rPr>
          <w:bCs/>
          <w:b/>
        </w:rPr>
        <w:t xml:space="preserve">Peer Review Report</w:t>
      </w:r>
      <w:r>
        <w:t xml:space="preserve"> </w:t>
      </w:r>
      <w:r>
        <w:t xml:space="preserve">evaluates how well the subject adapts to these environmental factors while delivering evidence-based social work services.</w:t>
      </w:r>
    </w:p>
    <w:bookmarkEnd w:id="22"/>
    <w:bookmarkStart w:id="26" w:name="assessment-of-professional-competence"/>
    <w:p>
      <w:pPr>
        <w:pStyle w:val="Heading2"/>
      </w:pPr>
      <w:r>
        <w:t xml:space="preserve">3. Assessment of Professional Competence</w:t>
      </w:r>
    </w:p>
    <w:bookmarkStart w:id="23" w:name="case-management-and-documentation"/>
    <w:p>
      <w:pPr>
        <w:pStyle w:val="Heading3"/>
      </w:pPr>
      <w:r>
        <w:t xml:space="preserve">3.1 Case Management and Documentation</w:t>
      </w:r>
    </w:p>
    <w:p>
      <w:pPr>
        <w:pStyle w:val="FirstParagraph"/>
      </w:pPr>
      <w:r>
        <w:t xml:space="preserve">The review of case files indicates that the</w:t>
      </w:r>
      <w:r>
        <w:t xml:space="preserve"> </w:t>
      </w:r>
      <w:r>
        <w:rPr>
          <w:bCs/>
          <w:b/>
        </w:rPr>
        <w:t xml:space="preserve">Social Worker</w:t>
      </w:r>
      <w:r>
        <w:t xml:space="preserve"> </w:t>
      </w:r>
      <w:r>
        <w:t xml:space="preserve">maintains comprehensive and accurate documentation. In the context of Manila, where legal and bureaucratic processes can be intricate, the subject demonstrates a strong ability to document interventions in compliance with the Data Privacy Act of 2012. Case plans are realistic, culturally appropriate, and regularly updated to reflect the changing circumstances of clients living in urban slums or transitional housing.</w:t>
      </w:r>
    </w:p>
    <w:p>
      <w:pPr>
        <w:pStyle w:val="BodyText"/>
      </w:pPr>
      <w:r>
        <w:t xml:space="preserve">The social worker effectively utilizes the biopsychosocial-spiritual model, which is crucial in the Filipino context where family and faith play significant roles. The</w:t>
      </w:r>
      <w:r>
        <w:t xml:space="preserve"> </w:t>
      </w:r>
      <w:r>
        <w:rPr>
          <w:bCs/>
          <w:b/>
        </w:rPr>
        <w:t xml:space="preserve">Peer Review Report</w:t>
      </w:r>
      <w:r>
        <w:t xml:space="preserve"> </w:t>
      </w:r>
      <w:r>
        <w:t xml:space="preserve">notes that the subject successfully coordinates with local government units (LGUs) and barangay officials to secure resources for clients, demonstrating strong inter-agency collaboration skills.</w:t>
      </w:r>
    </w:p>
    <w:bookmarkEnd w:id="23"/>
    <w:bookmarkStart w:id="24" w:name="Xc84730ea52e432e55b4f574c7fec0c2ddad0f12"/>
    <w:p>
      <w:pPr>
        <w:pStyle w:val="Heading3"/>
      </w:pPr>
      <w:r>
        <w:t xml:space="preserve">3.2 Ethical Practice and Cultural Sensitivity</w:t>
      </w:r>
    </w:p>
    <w:p>
      <w:pPr>
        <w:pStyle w:val="FirstParagraph"/>
      </w:pPr>
      <w:r>
        <w:t xml:space="preserve">Adherence to the Code of Ethics is a cornerstone of this evaluation. The</w:t>
      </w:r>
      <w:r>
        <w:t xml:space="preserve"> </w:t>
      </w:r>
      <w:r>
        <w:rPr>
          <w:bCs/>
          <w:b/>
        </w:rPr>
        <w:t xml:space="preserve">Social Worker</w:t>
      </w:r>
      <w:r>
        <w:t xml:space="preserve"> </w:t>
      </w:r>
      <w:r>
        <w:t xml:space="preserve">has shown exemplary commitment to the principles of social justice and human dignity. In</w:t>
      </w:r>
      <w:r>
        <w:t xml:space="preserve"> </w:t>
      </w:r>
      <w:r>
        <w:rPr>
          <w:bCs/>
          <w:b/>
        </w:rPr>
        <w:t xml:space="preserve">Philippines Manila</w:t>
      </w:r>
      <w:r>
        <w:t xml:space="preserve">, where power dynamics can be skewed, the subject consistently advocates for the rights of marginalized clients without imposing personal biases.</w:t>
      </w:r>
    </w:p>
    <w:p>
      <w:pPr>
        <w:pStyle w:val="BodyText"/>
      </w:pPr>
      <w:r>
        <w:t xml:space="preserve">The review highlights the social worker's cultural competence. They demonstrate a deep understanding of Filipino values such as "utang na loob" (debt of gratitude) and "hiya" (shame), navigating these concepts carefully to empower clients rather than exploit them. The</w:t>
      </w:r>
      <w:r>
        <w:t xml:space="preserve"> </w:t>
      </w:r>
      <w:r>
        <w:rPr>
          <w:bCs/>
          <w:b/>
        </w:rPr>
        <w:t xml:space="preserve">Peer Review Report</w:t>
      </w:r>
      <w:r>
        <w:t xml:space="preserve"> </w:t>
      </w:r>
      <w:r>
        <w:t xml:space="preserve">confirms that the subject handles sensitive issues, such as domestic violence and child abuse, with the necessary confidentiality and empathy required by Philippine law.</w:t>
      </w:r>
    </w:p>
    <w:bookmarkEnd w:id="24"/>
    <w:bookmarkStart w:id="25" w:name="community-engagement-and-advocacy"/>
    <w:p>
      <w:pPr>
        <w:pStyle w:val="Heading3"/>
      </w:pPr>
      <w:r>
        <w:t xml:space="preserve">3.3 Community Engagement and Advocacy</w:t>
      </w:r>
    </w:p>
    <w:p>
      <w:pPr>
        <w:pStyle w:val="FirstParagraph"/>
      </w:pPr>
      <w:r>
        <w:t xml:space="preserve">Beyond individual casework, the</w:t>
      </w:r>
      <w:r>
        <w:t xml:space="preserve"> </w:t>
      </w:r>
      <w:r>
        <w:rPr>
          <w:bCs/>
          <w:b/>
        </w:rPr>
        <w:t xml:space="preserve">Social Worker</w:t>
      </w:r>
      <w:r>
        <w:t xml:space="preserve"> </w:t>
      </w:r>
      <w:r>
        <w:t xml:space="preserve">actively participates in community organizing efforts within Manila. The review found evidence of successful initiatives aimed at disaster risk reduction and livelihood programs for low-income families. The subject's ability to mobilize community resources is particularly commendable given the resource constraints often faced in urban Manila settings.</w:t>
      </w:r>
    </w:p>
    <w:p>
      <w:pPr>
        <w:pStyle w:val="BodyText"/>
      </w:pPr>
      <w:r>
        <w:t xml:space="preserve">The</w:t>
      </w:r>
      <w:r>
        <w:t xml:space="preserve"> </w:t>
      </w:r>
      <w:r>
        <w:rPr>
          <w:bCs/>
          <w:b/>
        </w:rPr>
        <w:t xml:space="preserve">Peer Review Report</w:t>
      </w:r>
      <w:r>
        <w:t xml:space="preserve"> </w:t>
      </w:r>
      <w:r>
        <w:t xml:space="preserve">acknowledges the social worker's role in policy advocacy at the local level. By providing data-driven insights to local councils, the subject contributes to the development of more inclusive social services in the city.</w:t>
      </w:r>
    </w:p>
    <w:bookmarkEnd w:id="25"/>
    <w:bookmarkEnd w:id="26"/>
    <w:bookmarkStart w:id="27" w:name="areas-for-improvement"/>
    <w:p>
      <w:pPr>
        <w:pStyle w:val="Heading2"/>
      </w:pPr>
      <w:r>
        <w:t xml:space="preserve">4. Areas for Improvement</w:t>
      </w:r>
    </w:p>
    <w:p>
      <w:pPr>
        <w:pStyle w:val="FirstParagraph"/>
      </w:pPr>
      <w:r>
        <w:t xml:space="preserve">While the overall performance is highly satisfactory, this</w:t>
      </w:r>
      <w:r>
        <w:t xml:space="preserve"> </w:t>
      </w:r>
      <w:r>
        <w:rPr>
          <w:bCs/>
          <w:b/>
        </w:rPr>
        <w:t xml:space="preserve">Peer Review Report</w:t>
      </w:r>
      <w:r>
        <w:t xml:space="preserve"> </w:t>
      </w:r>
      <w:r>
        <w:t xml:space="preserve">identifies areas for professional growth. First, the</w:t>
      </w:r>
      <w:r>
        <w:t xml:space="preserve"> </w:t>
      </w:r>
      <w:r>
        <w:rPr>
          <w:bCs/>
          <w:b/>
        </w:rPr>
        <w:t xml:space="preserve">Social Worker</w:t>
      </w:r>
      <w:r>
        <w:t xml:space="preserve"> </w:t>
      </w:r>
      <w:r>
        <w:t xml:space="preserve">is encouraged to further integrate digital tools for case management to improve efficiency and data security. Second, given the high stress levels associated with social work in Manila, the subject should prioritize self-care strategies to prevent burnout.</w:t>
      </w:r>
    </w:p>
    <w:p>
      <w:pPr>
        <w:pStyle w:val="BodyText"/>
      </w:pPr>
      <w:r>
        <w:t xml:space="preserve">Additionally, the review suggests enhancing knowledge in trauma-informed care specifically tailored to disaster-affected populations, a relevant skill set for the Philippines due to its susceptibility to natural calamities.</w:t>
      </w:r>
    </w:p>
    <w:bookmarkEnd w:id="27"/>
    <w:bookmarkStart w:id="28" w:name="conclusion-and-recommendation"/>
    <w:p>
      <w:pPr>
        <w:pStyle w:val="Heading2"/>
      </w:pPr>
      <w:r>
        <w:t xml:space="preserve">5. Conclusion and Recommendation</w:t>
      </w:r>
    </w:p>
    <w:p>
      <w:pPr>
        <w:pStyle w:val="FirstParagraph"/>
      </w:pPr>
      <w:r>
        <w:t xml:space="preserve">Based on the comprehensive evaluation detailed in this</w:t>
      </w:r>
      <w:r>
        <w:t xml:space="preserve"> </w:t>
      </w:r>
      <w:r>
        <w:rPr>
          <w:bCs/>
          <w:b/>
        </w:rPr>
        <w:t xml:space="preserve">Peer Review Report</w:t>
      </w:r>
      <w:r>
        <w:t xml:space="preserve">, it is concluded that the</w:t>
      </w:r>
      <w:r>
        <w:t xml:space="preserve"> </w:t>
      </w:r>
      <w:r>
        <w:rPr>
          <w:bCs/>
          <w:b/>
        </w:rPr>
        <w:t xml:space="preserve">Social Worker</w:t>
      </w:r>
      <w:r>
        <w:t xml:space="preserve"> </w:t>
      </w:r>
      <w:r>
        <w:t xml:space="preserve">demonstrates a high level of professional competence, ethical integrity, and dedication to the welfare of clients in</w:t>
      </w:r>
      <w:r>
        <w:t xml:space="preserve"> </w:t>
      </w:r>
      <w:r>
        <w:rPr>
          <w:bCs/>
          <w:b/>
        </w:rPr>
        <w:t xml:space="preserve">Philippines Manila</w:t>
      </w:r>
      <w:r>
        <w:t xml:space="preserve">. The subject effectively balances clinical skills with community advocacy, making a significant positive impact on vulnerable populations.</w:t>
      </w:r>
    </w:p>
    <w:p>
      <w:pPr>
        <w:pStyle w:val="BodyText"/>
      </w:pPr>
      <w:r>
        <w:t xml:space="preserve">It is recommended that the social worker's license be renewed without restriction. Furthermore, the subject is encouraged to take on a mentorship role for junior social workers, sharing their expertise in navigating the unique challenges of social work practice in Manila.</w:t>
      </w:r>
    </w:p>
    <w:bookmarkEnd w:id="28"/>
    <w:p>
      <w:pPr>
        <w:pStyle w:val="BodyText"/>
      </w:pPr>
      <w:r>
        <w:rPr>
          <w:bCs/>
          <w:b/>
        </w:rPr>
        <w:t xml:space="preserve">Reviewed By:</w:t>
      </w:r>
    </w:p>
    <w:p>
      <w:pPr>
        <w:pStyle w:val="BodyText"/>
      </w:pPr>
      <w:r>
        <w:t xml:space="preserve">Dr. Maria Santos, RSW, CSSW</w:t>
      </w:r>
    </w:p>
    <w:p>
      <w:pPr>
        <w:pStyle w:val="BodyText"/>
      </w:pPr>
      <w:r>
        <w:t xml:space="preserve">Senior Peer Reviewer</w:t>
      </w:r>
    </w:p>
    <w:p>
      <w:pPr>
        <w:pStyle w:val="BodyText"/>
      </w:pPr>
      <w:r>
        <w:rPr>
          <w:bCs/>
          <w:b/>
        </w:rPr>
        <w:t xml:space="preserve">Reviewed By:</w:t>
      </w:r>
    </w:p>
    <w:p>
      <w:pPr>
        <w:pStyle w:val="BodyText"/>
      </w:pPr>
      <w:r>
        <w:t xml:space="preserve">John Reyes, RSW</w:t>
      </w:r>
    </w:p>
    <w:p>
      <w:pPr>
        <w:pStyle w:val="BodyText"/>
      </w:pPr>
      <w:r>
        <w:t xml:space="preserve">Panel Member</w:t>
      </w:r>
    </w:p>
    <w:p>
      <w:pPr>
        <w:pStyle w:val="BodyText"/>
      </w:pPr>
      <w:r>
        <w:t xml:space="preserve">This document is confidential and intended solely for the use of the addressee. Unauthorized distribution is prohibited.</w:t>
      </w:r>
    </w:p>
    <w:p>
      <w:pPr>
        <w:pStyle w:val="BodyText"/>
      </w:pPr>
      <w:r>
        <w:t xml:space="preserve">© 2023 Professional Social Work Review Board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Philippines Manila</dc:title>
  <dc:creator/>
  <dc:language>en</dc:language>
  <cp:keywords/>
  <dcterms:created xsi:type="dcterms:W3CDTF">2026-10-10T02:43:45Z</dcterms:created>
  <dcterms:modified xsi:type="dcterms:W3CDTF">2026-10-10T02:43:45Z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