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Social Worker</w:t>
      </w:r>
    </w:p>
    <w:p>
      <w:pPr>
        <w:pStyle w:val="BodyText"/>
      </w:pPr>
      <w:r>
        <w:rPr>
          <w:bCs/>
          <w:b/>
        </w:rPr>
        <w:t xml:space="preserve">Location:</w:t>
      </w:r>
      <w:r>
        <w:t xml:space="preserve"> </w:t>
      </w:r>
      <w:r>
        <w:t xml:space="preserve">Moscow, Russia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performance, ethical adherence, and clinical efficacy of the designated Social Worker operating within the municipal social service framework of Moscow, Russia. The purpose of this review is to ensure alignment with the Federal Law "On Social Services for Citizens in the Russian Federation" and the specific municipal regulations governing social assistance in the capital.</w:t>
      </w:r>
    </w:p>
    <w:p>
      <w:pPr>
        <w:pStyle w:val="BodyText"/>
      </w:pPr>
      <w:r>
        <w:t xml:space="preserve">The review process involved a comprehensive analysis of case files, direct observation of client interactions, and consultation with supervisory bodies. The primary objective is to assess the Social Worker's ability to navigate the complex socio-economic landscape of Moscow, providing effective support to vulnerable populations while maintaining strict confidentiality and professional integrity.</w:t>
      </w:r>
    </w:p>
    <w:bookmarkEnd w:id="21"/>
    <w:bookmarkStart w:id="24" w:name="assessment-of-professional-competency"/>
    <w:p>
      <w:pPr>
        <w:pStyle w:val="Heading2"/>
      </w:pPr>
      <w:r>
        <w:t xml:space="preserve">2. Assessment of Professional Competency</w:t>
      </w:r>
    </w:p>
    <w:bookmarkStart w:id="22" w:name="case-management-and-documentation"/>
    <w:p>
      <w:pPr>
        <w:pStyle w:val="Heading3"/>
      </w:pPr>
      <w:r>
        <w:t xml:space="preserve">2.1 Case Management and Documentation</w:t>
      </w:r>
    </w:p>
    <w:p>
      <w:pPr>
        <w:pStyle w:val="FirstParagraph"/>
      </w:pPr>
      <w:r>
        <w:t xml:space="preserve">The Social Worker has demonstrated a high level of proficiency in case management. In the context of Moscow's dense urban environment, the volume of cases is significant. The subject has maintained accurate, timely, and detailed records in accordance with Russian federal standards. Documentation regarding family assessments, risk evaluations, and intervention plans is thorough.</w:t>
      </w:r>
    </w:p>
    <w:p>
      <w:pPr>
        <w:pStyle w:val="BodyText"/>
      </w:pPr>
      <w:r>
        <w:t xml:space="preserve">Specifically, the Social Worker effectively utilizes the unified register of citizens in need of social assistance. The ability to cross-reference municipal databases to identify eligible benefits for clients in Moscow demonstrates strong administrative competence. There were no instances of data leakage or improper handling of sensitive personal data, adhering strictly to Federal Law No. 152-FZ "On Personal Data."</w:t>
      </w:r>
    </w:p>
    <w:bookmarkEnd w:id="22"/>
    <w:bookmarkStart w:id="23" w:name="Xb4bb8ae6b9fcf91ba6877af7dd454a4bd6e8fc1"/>
    <w:p>
      <w:pPr>
        <w:pStyle w:val="Heading3"/>
      </w:pPr>
      <w:r>
        <w:t xml:space="preserve">2.2 Client Interaction and Cultural Competence</w:t>
      </w:r>
    </w:p>
    <w:p>
      <w:pPr>
        <w:pStyle w:val="FirstParagraph"/>
      </w:pPr>
      <w:r>
        <w:t xml:space="preserve">Moscow is a multicultural hub, and the Social Worker has shown commendable cultural competence. The review highlights successful interventions with diverse demographic groups, including migrant families, the elderly living alone, and individuals with disabilities. The Social Worker employs active listening techniques and maintains a non-judgmental stance, which is critical for building trust in the Russian social work context.</w:t>
      </w:r>
    </w:p>
    <w:p>
      <w:pPr>
        <w:pStyle w:val="BodyText"/>
      </w:pPr>
      <w:r>
        <w:t xml:space="preserve">Observations indicate that the Social Worker effectively bridges the gap between bureaucratic requirements and the emotional needs of clients. This is particularly evident in cases involving domestic violence and child protection, where the Social Worker successfully coordinated with the Moscow Department for Social Protection of the Population and law enforcement agencies.</w:t>
      </w:r>
    </w:p>
    <w:bookmarkEnd w:id="23"/>
    <w:bookmarkEnd w:id="24"/>
    <w:bookmarkStart w:id="25" w:name="ethical-compliance-and-legal-adherence"/>
    <w:p>
      <w:pPr>
        <w:pStyle w:val="Heading2"/>
      </w:pPr>
      <w:r>
        <w:t xml:space="preserve">3. Ethical Compliance and Legal Adherence</w:t>
      </w:r>
    </w:p>
    <w:p>
      <w:pPr>
        <w:pStyle w:val="FirstParagraph"/>
      </w:pPr>
      <w:r>
        <w:t xml:space="preserve">A core component of this Peer Review Report is the evaluation of ethical standards. The Social Worker has consistently adhered to the Code of Ethics for Social Workers in the Russian Federation. Key areas of compliance include:</w:t>
      </w:r>
    </w:p>
    <w:p>
      <w:pPr>
        <w:numPr>
          <w:ilvl w:val="0"/>
          <w:numId w:val="1001"/>
        </w:numPr>
        <w:pStyle w:val="Compact"/>
      </w:pPr>
      <w:r>
        <w:rPr>
          <w:bCs/>
          <w:b/>
        </w:rPr>
        <w:t xml:space="preserve">Confidentiality:</w:t>
      </w:r>
      <w:r>
        <w:t xml:space="preserve"> </w:t>
      </w:r>
      <w:r>
        <w:t xml:space="preserve">Strict maintenance of client privacy, ensuring that sensitive information regarding family dynamics and financial status is not disclosed to unauthorized parties.</w:t>
      </w:r>
    </w:p>
    <w:p>
      <w:pPr>
        <w:numPr>
          <w:ilvl w:val="0"/>
          <w:numId w:val="1001"/>
        </w:numPr>
        <w:pStyle w:val="Compact"/>
      </w:pPr>
      <w:r>
        <w:rPr>
          <w:bCs/>
          <w:b/>
        </w:rPr>
        <w:t xml:space="preserve">Impartiality:</w:t>
      </w:r>
      <w:r>
        <w:t xml:space="preserve"> </w:t>
      </w:r>
      <w:r>
        <w:t xml:space="preserve">Provision of services without discrimination based on social status, ethnicity, or political affiliation, which is vital in the diverse setting of Moscow.</w:t>
      </w:r>
    </w:p>
    <w:p>
      <w:pPr>
        <w:numPr>
          <w:ilvl w:val="0"/>
          <w:numId w:val="1001"/>
        </w:numPr>
        <w:pStyle w:val="Compact"/>
      </w:pPr>
      <w:r>
        <w:rPr>
          <w:bCs/>
          <w:b/>
        </w:rPr>
        <w:t xml:space="preserve">Professional Boundaries:</w:t>
      </w:r>
      <w:r>
        <w:t xml:space="preserve"> </w:t>
      </w:r>
      <w:r>
        <w:t xml:space="preserve">The Social Worker maintains appropriate professional boundaries, avoiding dual relationships that could compromise objectivity.</w:t>
      </w:r>
    </w:p>
    <w:p>
      <w:pPr>
        <w:pStyle w:val="FirstParagraph"/>
      </w:pPr>
      <w:r>
        <w:t xml:space="preserve">Furthermore, the Social Worker demonstrates a clear understanding of the legal framework governing social services in Russia. This includes knowledge of the Family Code of the Russian Federation and specific decrees issued by the Moscow City Government regarding social support measures.</w:t>
      </w:r>
    </w:p>
    <w:bookmarkEnd w:id="25"/>
    <w:bookmarkStart w:id="26" w:name="interdisciplinary-collaboration"/>
    <w:p>
      <w:pPr>
        <w:pStyle w:val="Heading2"/>
      </w:pPr>
      <w:r>
        <w:t xml:space="preserve">4. Interdisciplinary Collaboration</w:t>
      </w:r>
    </w:p>
    <w:p>
      <w:pPr>
        <w:pStyle w:val="FirstParagraph"/>
      </w:pPr>
      <w:r>
        <w:t xml:space="preserve">Effective social work in Moscow requires robust collaboration with various stakeholders. The reviewed Social Worker has established strong working relationships with medical professionals, educators, and legal advisors. The review notes successful participation in multidisciplinary teams aimed at supporting children at risk of social neglect.</w:t>
      </w:r>
    </w:p>
    <w:p>
      <w:pPr>
        <w:pStyle w:val="BodyText"/>
      </w:pPr>
      <w:r>
        <w:t xml:space="preserve">The Social Worker actively engages with local non-governmental organizations (NGOs) operating in Moscow to supplement state-provided services. This collaborative approach ensures that clients receive holistic support, addressing not only immediate material needs but also psychological and social integration challenges.</w:t>
      </w:r>
    </w:p>
    <w:bookmarkEnd w:id="26"/>
    <w:bookmarkStart w:id="27" w:name="areas-for-improvement"/>
    <w:p>
      <w:pPr>
        <w:pStyle w:val="Heading2"/>
      </w:pPr>
      <w:r>
        <w:t xml:space="preserve">5. Areas for Improvement</w:t>
      </w:r>
    </w:p>
    <w:p>
      <w:pPr>
        <w:pStyle w:val="FirstParagraph"/>
      </w:pPr>
      <w:r>
        <w:t xml:space="preserve">While the overall performance is satisfactory, this Peer Review Report identifies specific areas for professional development:</w:t>
      </w:r>
    </w:p>
    <w:p>
      <w:pPr>
        <w:numPr>
          <w:ilvl w:val="0"/>
          <w:numId w:val="1002"/>
        </w:numPr>
        <w:pStyle w:val="Compact"/>
      </w:pPr>
      <w:r>
        <w:rPr>
          <w:bCs/>
          <w:b/>
        </w:rPr>
        <w:t xml:space="preserve">Digital Literacy:</w:t>
      </w:r>
      <w:r>
        <w:t xml:space="preserve"> </w:t>
      </w:r>
      <w:r>
        <w:t xml:space="preserve">As Moscow accelerates its digital transformation in public services, the Social Worker should enhance proficiency with new electronic service portals to streamline client assistance.</w:t>
      </w:r>
    </w:p>
    <w:p>
      <w:pPr>
        <w:numPr>
          <w:ilvl w:val="0"/>
          <w:numId w:val="1002"/>
        </w:numPr>
        <w:pStyle w:val="Compact"/>
      </w:pPr>
      <w:r>
        <w:rPr>
          <w:bCs/>
          <w:b/>
        </w:rPr>
        <w:t xml:space="preserve">Stress Management:</w:t>
      </w:r>
      <w:r>
        <w:t xml:space="preserve"> </w:t>
      </w:r>
      <w:r>
        <w:t xml:space="preserve">Given the high caseload typical of Moscow social services, the Social Worker is encouraged to utilize available psychological support resources to prevent burnout and maintain high-quality service delivery.</w:t>
      </w:r>
    </w:p>
    <w:p>
      <w:pPr>
        <w:numPr>
          <w:ilvl w:val="0"/>
          <w:numId w:val="1002"/>
        </w:numPr>
        <w:pStyle w:val="Compact"/>
      </w:pPr>
      <w:r>
        <w:rPr>
          <w:bCs/>
          <w:b/>
        </w:rPr>
        <w:t xml:space="preserve">Advanced Crisis Intervention:</w:t>
      </w:r>
      <w:r>
        <w:t xml:space="preserve"> </w:t>
      </w:r>
      <w:r>
        <w:t xml:space="preserve">Further training in advanced crisis intervention techniques would benefit the Social Worker, particularly in handling complex cases involving severe mental health issues.</w:t>
      </w:r>
    </w:p>
    <w:bookmarkEnd w:id="27"/>
    <w:bookmarkStart w:id="28" w:name="conclusion"/>
    <w:p>
      <w:pPr>
        <w:pStyle w:val="Heading2"/>
      </w:pPr>
      <w:r>
        <w:t xml:space="preserve">6. Conclusion</w:t>
      </w:r>
    </w:p>
    <w:p>
      <w:pPr>
        <w:pStyle w:val="FirstParagraph"/>
      </w:pPr>
      <w:r>
        <w:t xml:space="preserve">In conclusion, this Peer Review Report affirms that the Social Worker meets the professional standards required for practice in Moscow, Russia. The subject demonstrates strong clinical skills, ethical integrity, and a deep understanding of the local legal and social context. The recommendations provided are intended to support continuous professional growth and enhance the quality of social services provided to the community.</w:t>
      </w:r>
    </w:p>
    <w:p>
      <w:pPr>
        <w:pStyle w:val="BodyText"/>
      </w:pPr>
      <w:r>
        <w:t xml:space="preserve">The Social Worker is recommended for continued employment and is encouraged to pursue the suggested training opportunities to further their expertise in the dynamic field of social work within the Russian Federation.</w:t>
      </w:r>
    </w:p>
    <w:bookmarkEnd w:id="28"/>
    <w:p>
      <w:pPr>
        <w:pStyle w:val="BodyText"/>
      </w:pPr>
      <w:r>
        <w:rPr>
          <w:bCs/>
          <w:b/>
        </w:rPr>
        <w:t xml:space="preserve">Reviewed By:</w:t>
      </w:r>
    </w:p>
    <w:p>
      <w:pPr>
        <w:pStyle w:val="BodyText"/>
      </w:pPr>
      <w:r>
        <w:t xml:space="preserve">Senior Social Work Supervisor</w:t>
      </w:r>
    </w:p>
    <w:p>
      <w:pPr>
        <w:pStyle w:val="BodyText"/>
      </w:pPr>
      <w:r>
        <w:t xml:space="preserve">Moscow Department for Social Protection</w:t>
      </w:r>
    </w:p>
    <w:p>
      <w:pPr>
        <w:pStyle w:val="BodyText"/>
      </w:pPr>
      <w:r>
        <w:rPr>
          <w:bCs/>
          <w:b/>
        </w:rPr>
        <w:t xml:space="preserve">Signature: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Moscow, Russia</dc:title>
  <dc:creator/>
  <dc:language>en</dc:language>
  <cp:keywords/>
  <dcterms:created xsi:type="dcterms:W3CDTF">2026-10-10T02:44:44Z</dcterms:created>
  <dcterms:modified xsi:type="dcterms:W3CDTF">2026-10-10T02:44:44Z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