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Cape</w:t>
      </w:r>
      <w:r>
        <w:t xml:space="preserve"> </w:t>
      </w:r>
      <w:r>
        <w:t xml:space="preserve">Town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Assessment of a Social Worker</w:t>
      </w:r>
    </w:p>
    <w:p>
      <w:pPr>
        <w:pStyle w:val="BodyText"/>
      </w:pPr>
      <w:r>
        <w:rPr>
          <w:bCs/>
          <w:b/>
        </w:rPr>
        <w:t xml:space="preserve">Location:</w:t>
      </w:r>
      <w:r>
        <w:t xml:space="preserve"> </w:t>
      </w:r>
      <w:r>
        <w:t xml:space="preserve">Cape Town, Western Cape, South Africa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Local Peer Review Committee (LPRC) - Cape Town Region</w:t>
      </w:r>
    </w:p>
    <w:bookmarkEnd w:id="20"/>
    <w:bookmarkStart w:id="21" w:name="introduction-and-purpose"/>
    <w:p>
      <w:pPr>
        <w:pStyle w:val="Heading2"/>
      </w:pPr>
      <w:r>
        <w:t xml:space="preserve">1. Introduction and Purpose</w:t>
      </w:r>
    </w:p>
    <w:p>
      <w:pPr>
        <w:pStyle w:val="FirstParagraph"/>
      </w:pPr>
      <w:r>
        <w:t xml:space="preserve">This Peer Review Report serves as a formal evaluation of the professional practice, ethical conduct, and clinical competence of a registered Social Worker operating within the Cape Town metropolitan area. The purpose of this review is to ensure alignment with the standards set forth by the South African Council for Social Service Professions (SACSSP) and to assess the practitioner's effectiveness in addressing the unique socio-economic challenges prevalent in this region.</w:t>
      </w:r>
    </w:p>
    <w:p>
      <w:pPr>
        <w:pStyle w:val="BodyText"/>
      </w:pPr>
      <w:r>
        <w:t xml:space="preserve">The review process is designed to be constructive, focusing on professional development, accountability, and the enhancement of service delivery to vulnerable populations. It examines the Social Worker's adherence to the Code of Ethics and Rules of Professional Conduct, as well as their ability to navigate the complex legal and cultural landscape of South Africa.</w:t>
      </w:r>
    </w:p>
    <w:bookmarkEnd w:id="21"/>
    <w:bookmarkStart w:id="22" w:name="practitioner-profile-and-context"/>
    <w:p>
      <w:pPr>
        <w:pStyle w:val="Heading2"/>
      </w:pPr>
      <w:r>
        <w:t xml:space="preserve">2. Practitioner Profile and Context</w:t>
      </w:r>
    </w:p>
    <w:p>
      <w:pPr>
        <w:pStyle w:val="FirstParagraph"/>
      </w:pPr>
      <w:r>
        <w:t xml:space="preserve">The Social Worker under review is registered with SACSSP and has been practicing for five years. Their caseload primarily involves child protection, family preservation, and trauma counseling within community health centers and non-governmental organizations (NGOs) in Cape Town. The practice environment is characterized by high levels of poverty, substance abuse, gender-based violence (GBV), and the lingering effects of historical spatial planning.</w:t>
      </w:r>
    </w:p>
    <w:p>
      <w:pPr>
        <w:pStyle w:val="BodyText"/>
      </w:pPr>
      <w:r>
        <w:t xml:space="preserve">The review considers the specific context of Cape Town, where the Social Worker must often bridge the gap between formal state services and informal community support structures. The practitioner is expected to demonstrate cultural competence, particularly regarding the diverse linguistic and cultural groups present in the Western Cape, including Coloured, Black African, and Indian communities.</w:t>
      </w:r>
    </w:p>
    <w:bookmarkEnd w:id="22"/>
    <w:bookmarkStart w:id="26" w:name="assessment-of-professional-competence"/>
    <w:p>
      <w:pPr>
        <w:pStyle w:val="Heading2"/>
      </w:pPr>
      <w:r>
        <w:t xml:space="preserve">3. Assessment of Professional Competence</w:t>
      </w:r>
    </w:p>
    <w:bookmarkStart w:id="23" w:name="ethical-practice-and-legal-compliance"/>
    <w:p>
      <w:pPr>
        <w:pStyle w:val="Heading3"/>
      </w:pPr>
      <w:r>
        <w:t xml:space="preserve">3.1 Ethical Practice and Legal Compliance</w:t>
      </w:r>
    </w:p>
    <w:p>
      <w:pPr>
        <w:pStyle w:val="FirstParagraph"/>
      </w:pPr>
      <w:r>
        <w:t xml:space="preserve">The Social Worker demonstrates a strong understanding of the legal framework governing social work in South Africa. Key legislation, including the Children’s Act (Act 38 of 2005), the Domestic Violence Act (Act 116 of 1998), and the Mental Health Care Act (Act 17 of 2002), is applied correctly in case management. The practitioner maintains strict confidentiality and obtains informed consent, which is crucial in a community where trust in state institutions can be fragile.</w:t>
      </w:r>
    </w:p>
    <w:p>
      <w:pPr>
        <w:pStyle w:val="BodyText"/>
      </w:pPr>
      <w:r>
        <w:t xml:space="preserve">However, the review notes that documentation regarding risk assessments for GBV cases could be more detailed. While the Social Worker acts promptly, the written records sometimes lack the depth required for potential legal proceedings in the Cape Town Magistrates’ Court.</w:t>
      </w:r>
    </w:p>
    <w:bookmarkEnd w:id="23"/>
    <w:bookmarkStart w:id="24" w:name="X551cfef44d935511baa56db30d75fcb81430ac0"/>
    <w:p>
      <w:pPr>
        <w:pStyle w:val="Heading3"/>
      </w:pPr>
      <w:r>
        <w:t xml:space="preserve">3.2 Clinical Skills and Intervention Strategies</w:t>
      </w:r>
    </w:p>
    <w:p>
      <w:pPr>
        <w:pStyle w:val="FirstParagraph"/>
      </w:pPr>
      <w:r>
        <w:t xml:space="preserve">The practitioner exhibits high proficiency in trauma-informed care, which is essential given the high prevalence of violence in many Cape Town neighborhoods. The use of cognitive-behavioral techniques and family systems theory is evident in case notes. The Social Worker effectively collaborates with multidisciplinary teams, including police, medical professionals, and legal aid clinics.</w:t>
      </w:r>
    </w:p>
    <w:p>
      <w:pPr>
        <w:pStyle w:val="BodyText"/>
      </w:pPr>
      <w:r>
        <w:t xml:space="preserve">A notable strength is the practitioner's ability to engage with community leaders and traditional healers, fostering a holistic approach to client care. This is particularly effective in areas where Western psychological models may not be immediately accepted.</w:t>
      </w:r>
    </w:p>
    <w:bookmarkEnd w:id="24"/>
    <w:bookmarkStart w:id="25" w:name="cultural-competence-and-sensitivity"/>
    <w:p>
      <w:pPr>
        <w:pStyle w:val="Heading3"/>
      </w:pPr>
      <w:r>
        <w:t xml:space="preserve">3.3 Cultural Competence and Sensitivity</w:t>
      </w:r>
    </w:p>
    <w:p>
      <w:pPr>
        <w:pStyle w:val="FirstParagraph"/>
      </w:pPr>
      <w:r>
        <w:t xml:space="preserve">The review highlights the Social Worker's sensitivity to the socio-political history of South Africa. The practitioner acknowledges the impact of apartheid-era policies on current family structures and economic disparities. Interventions are tailored to respect the cultural values of clients, avoiding a one-size-fits-all approach.</w:t>
      </w:r>
    </w:p>
    <w:bookmarkEnd w:id="25"/>
    <w:bookmarkEnd w:id="26"/>
    <w:bookmarkStart w:id="27" w:name="areas-for-improvement"/>
    <w:p>
      <w:pPr>
        <w:pStyle w:val="Heading2"/>
      </w:pPr>
      <w:r>
        <w:t xml:space="preserve">4. Areas for Improvement</w:t>
      </w:r>
    </w:p>
    <w:p>
      <w:pPr>
        <w:pStyle w:val="FirstParagraph"/>
      </w:pPr>
      <w:r>
        <w:t xml:space="preserve">While the overall performance is satisfactory, the Peer Review Report identifies several areas for development:</w:t>
      </w:r>
    </w:p>
    <w:p>
      <w:pPr>
        <w:numPr>
          <w:ilvl w:val="0"/>
          <w:numId w:val="1001"/>
        </w:numPr>
        <w:pStyle w:val="Compact"/>
      </w:pPr>
      <w:r>
        <w:rPr>
          <w:bCs/>
          <w:b/>
        </w:rPr>
        <w:t xml:space="preserve">Documentation Standards:</w:t>
      </w:r>
      <w:r>
        <w:t xml:space="preserve"> </w:t>
      </w:r>
      <w:r>
        <w:t xml:space="preserve">Case files must be updated more frequently to reflect real-time changes in client circumstances, especially in high-risk cases involving child removal or protection orders.</w:t>
      </w:r>
    </w:p>
    <w:p>
      <w:pPr>
        <w:numPr>
          <w:ilvl w:val="0"/>
          <w:numId w:val="1001"/>
        </w:numPr>
        <w:pStyle w:val="Compact"/>
      </w:pPr>
      <w:r>
        <w:rPr>
          <w:bCs/>
          <w:b/>
        </w:rPr>
        <w:t xml:space="preserve">Self-Care and Burnout Prevention:</w:t>
      </w:r>
      <w:r>
        <w:t xml:space="preserve"> </w:t>
      </w:r>
      <w:r>
        <w:t xml:space="preserve">Given the emotional toll of working in Cape Town’s high-stress environment, the Social Worker is encouraged to engage more regularly in supervision and personal counseling to prevent compassion fatigue.</w:t>
      </w:r>
    </w:p>
    <w:p>
      <w:pPr>
        <w:numPr>
          <w:ilvl w:val="0"/>
          <w:numId w:val="1001"/>
        </w:numPr>
        <w:pStyle w:val="Compact"/>
      </w:pPr>
      <w:r>
        <w:rPr>
          <w:bCs/>
          <w:b/>
        </w:rPr>
        <w:t xml:space="preserve">Advocacy Skills:</w:t>
      </w:r>
      <w:r>
        <w:t xml:space="preserve"> </w:t>
      </w:r>
      <w:r>
        <w:t xml:space="preserve">The practitioner should enhance their advocacy skills to better navigate bureaucratic hurdles within the Department of Social Development, ensuring clients receive entitled benefits without undue delay.</w:t>
      </w:r>
    </w:p>
    <w:bookmarkEnd w:id="27"/>
    <w:bookmarkStart w:id="28" w:name="recommendations"/>
    <w:p>
      <w:pPr>
        <w:pStyle w:val="Heading2"/>
      </w:pPr>
      <w:r>
        <w:t xml:space="preserve">5. Recommendations</w:t>
      </w:r>
    </w:p>
    <w:p>
      <w:pPr>
        <w:pStyle w:val="FirstParagraph"/>
      </w:pPr>
      <w:r>
        <w:t xml:space="preserve">Based on the findings, the following recommendations are made:</w:t>
      </w:r>
    </w:p>
    <w:p>
      <w:pPr>
        <w:numPr>
          <w:ilvl w:val="0"/>
          <w:numId w:val="1002"/>
        </w:numPr>
        <w:pStyle w:val="Compact"/>
      </w:pPr>
      <w:r>
        <w:t xml:space="preserve">Enroll in advanced training on forensic social work to improve documentation for legal contexts.</w:t>
      </w:r>
    </w:p>
    <w:p>
      <w:pPr>
        <w:numPr>
          <w:ilvl w:val="0"/>
          <w:numId w:val="1002"/>
        </w:numPr>
        <w:pStyle w:val="Compact"/>
      </w:pPr>
      <w:r>
        <w:t xml:space="preserve">Participate in quarterly peer support groups specific to trauma work in urban South African settings.</w:t>
      </w:r>
    </w:p>
    <w:p>
      <w:pPr>
        <w:numPr>
          <w:ilvl w:val="0"/>
          <w:numId w:val="1002"/>
        </w:numPr>
        <w:pStyle w:val="Compact"/>
      </w:pPr>
      <w:r>
        <w:t xml:space="preserve">Develop a more structured network with local NGOs in Cape Town to facilitate smoother referrals for clients requiring specialized services, such as addiction rehabilitation.</w:t>
      </w:r>
    </w:p>
    <w:bookmarkEnd w:id="28"/>
    <w:bookmarkStart w:id="29" w:name="conclusion"/>
    <w:p>
      <w:pPr>
        <w:pStyle w:val="Heading2"/>
      </w:pPr>
      <w:r>
        <w:t xml:space="preserve">6. Conclusion</w:t>
      </w:r>
    </w:p>
    <w:p>
      <w:pPr>
        <w:pStyle w:val="FirstParagraph"/>
      </w:pPr>
      <w:r>
        <w:t xml:space="preserve">This Peer Review Report concludes that the Social Worker is competent, ethical, and dedicated to their role within the Cape Town community. They demonstrate a clear commitment to social justice and the well-being of their clients. By addressing the identified areas for improvement, the practitioner will further enhance their professional standing and contribute more effectively to the social fabric of South Africa.</w:t>
      </w:r>
    </w:p>
    <w:p>
      <w:pPr>
        <w:pStyle w:val="BodyText"/>
      </w:pPr>
      <w:r>
        <w:t xml:space="preserve">The review affirms that the Social Worker meets the current standards required by SACSSP and is fit to continue practicing in their current capacity.</w:t>
      </w:r>
    </w:p>
    <w:bookmarkEnd w:id="29"/>
    <w:p>
      <w:pPr>
        <w:pStyle w:val="BodyText"/>
      </w:pPr>
      <w:r>
        <w:rPr>
          <w:bCs/>
          <w:b/>
        </w:rPr>
        <w:t xml:space="preserve">Reviewed by:</w:t>
      </w:r>
    </w:p>
    <w:p>
      <w:pPr>
        <w:pStyle w:val="BodyText"/>
      </w:pPr>
      <w:r>
        <w:t xml:space="preserve">__________________________</w:t>
      </w:r>
      <w:r>
        <w:br/>
      </w:r>
      <w:r>
        <w:t xml:space="preserve">Senior Social Worker (Practitioner)</w:t>
      </w:r>
      <w:r>
        <w:br/>
      </w:r>
      <w:r>
        <w:t xml:space="preserve">Peer Review Committee - Cape Town Region</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 Practice in Cape Town</dc:title>
  <dc:creator/>
  <dc:language>en</dc:language>
  <cp:keywords/>
  <dcterms:created xsi:type="dcterms:W3CDTF">2026-10-10T08:14:11Z</dcterms:created>
  <dcterms:modified xsi:type="dcterms:W3CDTF">2026-10-10T08:14:11Z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