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Professional Competency Assessment for Social Work Practice</w:t>
      </w:r>
    </w:p>
    <w:p>
      <w:pPr>
        <w:pStyle w:val="BodyText"/>
      </w:pPr>
      <w:r>
        <w:t xml:space="preserve">Date of Review:</w:t>
      </w:r>
      <w:r>
        <w:t xml:space="preserve"> </w:t>
      </w:r>
      <w:r>
        <w:t xml:space="preserve">October 24, 2023</w:t>
      </w:r>
    </w:p>
    <w:p>
      <w:pPr>
        <w:pStyle w:val="BodyText"/>
      </w:pPr>
      <w:r>
        <w:t xml:space="preserve">Location:</w:t>
      </w:r>
      <w:r>
        <w:t xml:space="preserve"> </w:t>
      </w:r>
      <w:r>
        <w:t xml:space="preserve">Seoul, South Korea</w:t>
      </w:r>
    </w:p>
    <w:p>
      <w:pPr>
        <w:pStyle w:val="BodyText"/>
      </w:pPr>
      <w:r>
        <w:t xml:space="preserve">Reviewing Body:</w:t>
      </w:r>
      <w:r>
        <w:t xml:space="preserve"> </w:t>
      </w:r>
      <w:r>
        <w:t xml:space="preserve">Seoul Metropolitan Social Welfare Association</w:t>
      </w:r>
    </w:p>
    <w:p>
      <w:pPr>
        <w:pStyle w:val="BodyText"/>
      </w:pPr>
      <w:r>
        <w:t xml:space="preserve">Report ID:</w:t>
      </w:r>
      <w:r>
        <w:t xml:space="preserve"> </w:t>
      </w:r>
      <w:r>
        <w:t xml:space="preserve">SWS-2023-8942</w:t>
      </w:r>
    </w:p>
    <w:p>
      <w:pPr>
        <w:pStyle w:val="BodyText"/>
      </w:pPr>
      <w:r>
        <w:t xml:space="preserve">Confidentiality:</w:t>
      </w:r>
      <w:r>
        <w:t xml:space="preserve"> </w:t>
      </w:r>
      <w:r>
        <w:t xml:space="preserve">Strictly Confidential</w:t>
      </w:r>
    </w:p>
    <w:bookmarkEnd w:id="20"/>
    <w:bookmarkStart w:id="21"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serves as a formal evaluation of the professional practice, ethical adherence, and clinical efficacy of a licensed</w:t>
      </w:r>
      <w:r>
        <w:t xml:space="preserve"> </w:t>
      </w:r>
      <w:r>
        <w:rPr>
          <w:bCs/>
          <w:b/>
        </w:rPr>
        <w:t xml:space="preserve">Social Worker</w:t>
      </w:r>
      <w:r>
        <w:t xml:space="preserve"> </w:t>
      </w:r>
      <w:r>
        <w:t xml:space="preserve">operating within the metropolitan jurisdiction of</w:t>
      </w:r>
      <w:r>
        <w:t xml:space="preserve"> </w:t>
      </w:r>
      <w:r>
        <w:rPr>
          <w:bCs/>
          <w:b/>
        </w:rPr>
        <w:t xml:space="preserve">South Korea Seoul</w:t>
      </w:r>
      <w:r>
        <w:t xml:space="preserve">. The purpose of this review is to ensure that the practitioner maintains the high standards required by the Korean Social Welfare Act and aligns with the specific cultural and administrative nuances of Seoul’s diverse urban environment.</w:t>
      </w:r>
    </w:p>
    <w:p>
      <w:pPr>
        <w:pStyle w:val="BodyText"/>
      </w:pPr>
      <w:r>
        <w:t xml:space="preserve">The review process involved a comprehensive analysis of case files, direct observation of client interactions, and feedback from supervisory colleagues. The focus was placed on the Social Worker's ability to navigate the complex welfare infrastructure of Seoul, including the Seoul Metropolitan Government’s welfare centers and private non-profit organizations.</w:t>
      </w:r>
    </w:p>
    <w:bookmarkEnd w:id="21"/>
    <w:bookmarkStart w:id="22" w:name="subject-profile"/>
    <w:p>
      <w:pPr>
        <w:pStyle w:val="Heading2"/>
      </w:pPr>
      <w:r>
        <w:t xml:space="preserve">2. Subject Profile</w:t>
      </w:r>
    </w:p>
    <w:p>
      <w:pPr>
        <w:pStyle w:val="FirstParagraph"/>
      </w:pPr>
      <w:r>
        <w:rPr>
          <w:bCs/>
          <w:b/>
        </w:rPr>
        <w:t xml:space="preserve">Name:</w:t>
      </w:r>
      <w:r>
        <w:t xml:space="preserve"> </w:t>
      </w:r>
      <w:r>
        <w:t xml:space="preserve">[Redacted for Privacy]</w:t>
      </w:r>
    </w:p>
    <w:p>
      <w:pPr>
        <w:pStyle w:val="BodyText"/>
      </w:pPr>
      <w:r>
        <w:rPr>
          <w:bCs/>
          <w:b/>
        </w:rPr>
        <w:t xml:space="preserve">License Number:</w:t>
      </w:r>
      <w:r>
        <w:t xml:space="preserve"> </w:t>
      </w:r>
      <w:r>
        <w:t xml:space="preserve">SW-KR-XXXX-XXXX</w:t>
      </w:r>
    </w:p>
    <w:p>
      <w:pPr>
        <w:pStyle w:val="BodyText"/>
      </w:pPr>
      <w:r>
        <w:rPr>
          <w:bCs/>
          <w:b/>
        </w:rPr>
        <w:t xml:space="preserve">Specialization:</w:t>
      </w:r>
      <w:r>
        <w:t xml:space="preserve"> </w:t>
      </w:r>
      <w:r>
        <w:t xml:space="preserve">Family Welfare and Geriatric Care</w:t>
      </w:r>
    </w:p>
    <w:p>
      <w:pPr>
        <w:pStyle w:val="BodyText"/>
      </w:pPr>
      <w:r>
        <w:rPr>
          <w:bCs/>
          <w:b/>
        </w:rPr>
        <w:t xml:space="preserve">Current Affiliation:</w:t>
      </w:r>
      <w:r>
        <w:t xml:space="preserve"> </w:t>
      </w:r>
      <w:r>
        <w:t xml:space="preserve">Gangnam District Community Welfare Center, Seoul</w:t>
      </w:r>
    </w:p>
    <w:p>
      <w:pPr>
        <w:pStyle w:val="BodyText"/>
      </w:pPr>
      <w:r>
        <w:rPr>
          <w:bCs/>
          <w:b/>
        </w:rPr>
        <w:t xml:space="preserve">Years of Experience:</w:t>
      </w:r>
      <w:r>
        <w:t xml:space="preserve"> </w:t>
      </w:r>
      <w:r>
        <w:t xml:space="preserve">7 Years</w:t>
      </w:r>
    </w:p>
    <w:bookmarkEnd w:id="22"/>
    <w:bookmarkStart w:id="23" w:name="evaluation-of-clinical-competence"/>
    <w:p>
      <w:pPr>
        <w:pStyle w:val="Heading2"/>
      </w:pPr>
      <w:r>
        <w:t xml:space="preserve">3. Evaluation of Clinical Competence</w:t>
      </w:r>
    </w:p>
    <w:p>
      <w:pPr>
        <w:pStyle w:val="FirstParagraph"/>
      </w:pPr>
      <w:r>
        <w:t xml:space="preserve">The</w:t>
      </w:r>
      <w:r>
        <w:t xml:space="preserve"> </w:t>
      </w:r>
      <w:r>
        <w:rPr>
          <w:bCs/>
          <w:b/>
        </w:rPr>
        <w:t xml:space="preserve">Social Worker</w:t>
      </w:r>
      <w:r>
        <w:t xml:space="preserve"> </w:t>
      </w:r>
      <w:r>
        <w:t xml:space="preserve">demonstrated a robust understanding of psychosocial assessment techniques. In the context of</w:t>
      </w:r>
      <w:r>
        <w:t xml:space="preserve"> </w:t>
      </w:r>
      <w:r>
        <w:rPr>
          <w:bCs/>
          <w:b/>
        </w:rPr>
        <w:t xml:space="preserve">South Korea Seoul</w:t>
      </w:r>
      <w:r>
        <w:t xml:space="preserve">, where rapid urbanization has led to unique family dynamics, the practitioner showed exceptional skill in assessing household stability. The review highlights the Social Worker's proficiency in utilizing the "Seoul Welfare One-Stop Service" system to accurately identify vulnerable populations.</w:t>
      </w:r>
    </w:p>
    <w:p>
      <w:pPr>
        <w:pStyle w:val="BodyText"/>
      </w:pPr>
      <w:r>
        <w:t xml:space="preserve">Case management strategies were found to be highly effective. The Social Worker successfully coordinated multidisciplinary teams, including medical professionals and legal advisors, which is critical in Seoul’s dense service network. The ability to bridge the gap between government policy and individual client needs was a standout feature of this</w:t>
      </w:r>
      <w:r>
        <w:t xml:space="preserve"> </w:t>
      </w:r>
      <w:r>
        <w:rPr>
          <w:bCs/>
          <w:b/>
        </w:rPr>
        <w:t xml:space="preserve">Peer Review Report</w:t>
      </w:r>
      <w:r>
        <w:t xml:space="preserve">.</w:t>
      </w:r>
    </w:p>
    <w:bookmarkEnd w:id="23"/>
    <w:bookmarkStart w:id="24" w:name="X6535e9ba246aa7917c59a9cc610131a68d0429a"/>
    <w:p>
      <w:pPr>
        <w:pStyle w:val="Heading2"/>
      </w:pPr>
      <w:r>
        <w:t xml:space="preserve">4. Cultural Competence and Contextual Awareness</w:t>
      </w:r>
    </w:p>
    <w:p>
      <w:pPr>
        <w:pStyle w:val="FirstParagraph"/>
      </w:pPr>
      <w:r>
        <w:t xml:space="preserve">A critical component of this review was the assessment of cultural sensitivity. Working in</w:t>
      </w:r>
      <w:r>
        <w:t xml:space="preserve"> </w:t>
      </w:r>
      <w:r>
        <w:rPr>
          <w:bCs/>
          <w:b/>
        </w:rPr>
        <w:t xml:space="preserve">South Korea Seoul</w:t>
      </w:r>
      <w:r>
        <w:t xml:space="preserve"> </w:t>
      </w:r>
      <w:r>
        <w:t xml:space="preserve">requires a nuanced understanding of Confucian values, hierarchical family structures, and the stigma often associated with seeking mental health support. The</w:t>
      </w:r>
      <w:r>
        <w:t xml:space="preserve"> </w:t>
      </w:r>
      <w:r>
        <w:rPr>
          <w:bCs/>
          <w:b/>
        </w:rPr>
        <w:t xml:space="preserve">Social Worker</w:t>
      </w:r>
      <w:r>
        <w:t xml:space="preserve"> </w:t>
      </w:r>
      <w:r>
        <w:t xml:space="preserve">exhibited high cultural competence by adapting communication styles to respect elders while empowering younger clients.</w:t>
      </w:r>
    </w:p>
    <w:p>
      <w:pPr>
        <w:pStyle w:val="BodyText"/>
      </w:pPr>
      <w:r>
        <w:t xml:space="preserve">Furthermore, the practitioner showed excellent adaptability when working with multicultural families, a growing demographic in Seoul. The Social Worker effectively utilized translation resources and culturally appropriate intervention models, ensuring that non-Korean residents received equitable access to welfare services. This aligns perfectly with the inclusive goals of the Seoul Metropolitan Government.</w:t>
      </w:r>
    </w:p>
    <w:bookmarkEnd w:id="24"/>
    <w:bookmarkStart w:id="25" w:name="ethical-practice-and-legal-compliance"/>
    <w:p>
      <w:pPr>
        <w:pStyle w:val="Heading2"/>
      </w:pPr>
      <w:r>
        <w:t xml:space="preserve">5. Ethical Practice and Legal Compliance</w:t>
      </w:r>
    </w:p>
    <w:p>
      <w:pPr>
        <w:pStyle w:val="FirstParagraph"/>
      </w:pPr>
      <w:r>
        <w:t xml:space="preserve">Adherence to the Code of Ethics for Social Workers in Korea was strictly observed. The</w:t>
      </w:r>
      <w:r>
        <w:t xml:space="preserve"> </w:t>
      </w:r>
      <w:r>
        <w:rPr>
          <w:bCs/>
          <w:b/>
        </w:rPr>
        <w:t xml:space="preserve">Peer Review Report</w:t>
      </w:r>
      <w:r>
        <w:t xml:space="preserve"> </w:t>
      </w:r>
      <w:r>
        <w:t xml:space="preserve">confirms that the Social Worker maintained rigorous confidentiality standards, particularly regarding sensitive data stored in the national welfare database. There were no instances of boundary violations or conflicts of interest identified during the review period.</w:t>
      </w:r>
    </w:p>
    <w:p>
      <w:pPr>
        <w:pStyle w:val="BodyText"/>
      </w:pPr>
      <w:r>
        <w:t xml:space="preserve">The practitioner demonstrated a clear understanding of the legal frameworks governing child protection and elderly care in Seoul. Documentation was thorough, timely, and compliant with the administrative requirements of the local district office.</w:t>
      </w:r>
    </w:p>
    <w:bookmarkEnd w:id="25"/>
    <w:bookmarkStart w:id="26" w:name="areas-for-improvement"/>
    <w:p>
      <w:pPr>
        <w:pStyle w:val="Heading2"/>
      </w:pPr>
      <w:r>
        <w:t xml:space="preserve">6. Areas for Improvement</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specific areas for professional growth:</w:t>
      </w:r>
    </w:p>
    <w:p>
      <w:pPr>
        <w:numPr>
          <w:ilvl w:val="0"/>
          <w:numId w:val="1001"/>
        </w:numPr>
        <w:pStyle w:val="Compact"/>
      </w:pPr>
      <w:r>
        <w:rPr>
          <w:bCs/>
          <w:b/>
        </w:rPr>
        <w:t xml:space="preserve">Digital Literacy:</w:t>
      </w:r>
      <w:r>
        <w:t xml:space="preserve"> </w:t>
      </w:r>
      <w:r>
        <w:t xml:space="preserve">Although proficient, the Social Worker could benefit from advanced training in Seoul’s emerging AI-driven welfare matching systems to improve efficiency.</w:t>
      </w:r>
    </w:p>
    <w:p>
      <w:pPr>
        <w:numPr>
          <w:ilvl w:val="0"/>
          <w:numId w:val="1001"/>
        </w:numPr>
        <w:pStyle w:val="Compact"/>
      </w:pPr>
      <w:r>
        <w:rPr>
          <w:bCs/>
          <w:b/>
        </w:rPr>
        <w:t xml:space="preserve">Inter-agency Collaboration:</w:t>
      </w:r>
      <w:r>
        <w:t xml:space="preserve"> </w:t>
      </w:r>
      <w:r>
        <w:t xml:space="preserve">Strengthening relationships with private sector partners in Seoul could expand resource availability for clients facing housing insecurity.</w:t>
      </w:r>
    </w:p>
    <w:p>
      <w:pPr>
        <w:numPr>
          <w:ilvl w:val="0"/>
          <w:numId w:val="1001"/>
        </w:numPr>
        <w:pStyle w:val="Compact"/>
      </w:pPr>
      <w:r>
        <w:rPr>
          <w:bCs/>
          <w:b/>
        </w:rPr>
        <w:t xml:space="preserve">Self-Care:</w:t>
      </w:r>
      <w:r>
        <w:t xml:space="preserve"> </w:t>
      </w:r>
      <w:r>
        <w:t xml:space="preserve">Given the high caseloads typical in Seoul, the Social Worker is encouraged to implement stricter self-care protocols to prevent burnout.</w:t>
      </w:r>
    </w:p>
    <w:bookmarkEnd w:id="26"/>
    <w:bookmarkStart w:id="27" w:name="conclusion-and-recommendation"/>
    <w:p>
      <w:pPr>
        <w:pStyle w:val="Heading2"/>
      </w:pPr>
      <w:r>
        <w:t xml:space="preserve">7. Conclusion and Recommendation</w:t>
      </w:r>
    </w:p>
    <w:p>
      <w:pPr>
        <w:pStyle w:val="FirstParagraph"/>
      </w:pPr>
      <w:r>
        <w:t xml:space="preserve">Based on the evidence gathered, this</w:t>
      </w:r>
      <w:r>
        <w:t xml:space="preserve"> </w:t>
      </w:r>
      <w:r>
        <w:rPr>
          <w:bCs/>
          <w:b/>
        </w:rPr>
        <w:t xml:space="preserve">Peer Review Report</w:t>
      </w:r>
      <w:r>
        <w:t xml:space="preserve"> </w:t>
      </w:r>
      <w:r>
        <w:t xml:space="preserve">concludes that the</w:t>
      </w:r>
      <w:r>
        <w:t xml:space="preserve"> </w:t>
      </w:r>
      <w:r>
        <w:rPr>
          <w:bCs/>
          <w:b/>
        </w:rPr>
        <w:t xml:space="preserve">Social Worker</w:t>
      </w:r>
      <w:r>
        <w:t xml:space="preserve"> </w:t>
      </w:r>
      <w:r>
        <w:t xml:space="preserve">is performing at a level that exceeds the standard requirements for practice in</w:t>
      </w:r>
      <w:r>
        <w:t xml:space="preserve"> </w:t>
      </w:r>
      <w:r>
        <w:rPr>
          <w:bCs/>
          <w:b/>
        </w:rPr>
        <w:t xml:space="preserve">South Korea Seoul</w:t>
      </w:r>
      <w:r>
        <w:t xml:space="preserve">. The practitioner’s dedication to client advocacy, combined with a deep understanding of the local social landscape, makes them a valuable asset to the community.</w:t>
      </w:r>
    </w:p>
    <w:p>
      <w:pPr>
        <w:pStyle w:val="BodyText"/>
      </w:pPr>
      <w:r>
        <w:rPr>
          <w:bCs/>
          <w:b/>
        </w:rPr>
        <w:t xml:space="preserve">Recommendation:</w:t>
      </w:r>
      <w:r>
        <w:t xml:space="preserve"> </w:t>
      </w:r>
      <w:r>
        <w:t xml:space="preserve">The Social Worker is recommended for continued licensure without restriction. It is further recommended that they take on a mentorship role for junior social workers entering the Seoul welfare system.</w:t>
      </w:r>
    </w:p>
    <w:bookmarkEnd w:id="27"/>
    <w:p>
      <w:pPr>
        <w:pStyle w:val="BodyText"/>
      </w:pPr>
      <w:r>
        <w:rPr>
          <w:bCs/>
          <w:b/>
        </w:rPr>
        <w:t xml:space="preserve">Reviewer Name:</w:t>
      </w:r>
      <w:r>
        <w:t xml:space="preserve"> </w:t>
      </w:r>
      <w:r>
        <w:t xml:space="preserve">Dr. Min-Ji Park</w:t>
      </w:r>
    </w:p>
    <w:p>
      <w:pPr>
        <w:pStyle w:val="BodyText"/>
      </w:pPr>
      <w:r>
        <w:rPr>
          <w:bCs/>
          <w:b/>
        </w:rPr>
        <w:t xml:space="preserve">Title:</w:t>
      </w:r>
      <w:r>
        <w:t xml:space="preserve"> </w:t>
      </w:r>
      <w:r>
        <w:t xml:space="preserve">Senior Peer Reviewer</w:t>
      </w:r>
    </w:p>
    <w:p>
      <w:pPr>
        <w:pStyle w:val="BodyText"/>
      </w:pPr>
      <w:r>
        <w:rPr>
          <w:bCs/>
          <w:b/>
        </w:rPr>
        <w:t xml:space="preserve">Affiliation:</w:t>
      </w:r>
      <w:r>
        <w:t xml:space="preserve"> </w:t>
      </w:r>
      <w:r>
        <w:t xml:space="preserve">Seoul Social Work Association</w:t>
      </w:r>
    </w:p>
    <w:p>
      <w:pPr>
        <w:pStyle w:val="BodyText"/>
      </w:pPr>
      <w:r>
        <w:rPr>
          <w:bCs/>
          <w:b/>
        </w:rPr>
        <w:t xml:space="preserve">Subject Acknowledgement:</w:t>
      </w:r>
    </w:p>
    <w:p>
      <w:pPr>
        <w:pStyle w:val="BodyText"/>
      </w:pPr>
      <w:r>
        <w:rPr>
          <w:bCs/>
          <w:b/>
        </w:rPr>
        <w:t xml:space="preserve">Date:</w:t>
      </w:r>
      <w:r>
        <w:t xml:space="preserve"> </w:t>
      </w:r>
      <w:r>
        <w:t xml:space="preserve">_______________</w:t>
      </w:r>
    </w:p>
    <w:p>
      <w:pPr>
        <w:pStyle w:val="BodyText"/>
      </w:pPr>
      <w:r>
        <w:t xml:space="preserve">This document is an official Peer Review Report generated for professional evaluation purposes within the jurisdiction of Seoul, South Korea.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Performance Evaluation</dc:title>
  <dc:creator/>
  <dc:language>en</dc:language>
  <cp:keywords/>
  <dcterms:created xsi:type="dcterms:W3CDTF">2026-10-10T04:56:32Z</dcterms:created>
  <dcterms:modified xsi:type="dcterms:W3CDTF">2026-10-10T04:56:32Z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