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Social Worker</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Zurich Canton Social Services Quality Assurance Committee</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practice, ethical adherence, and clinical efficacy of a Social Worker operating within the canton of Zurich, Switzerland. The primary objective of this review is to ensure that the social worker maintains the high standards required by the Swiss Association of Social Workers (ASFS) and complies with the specific regulatory frameworks established by the Zurich Department of Social Affairs.</w:t>
      </w:r>
    </w:p>
    <w:p>
      <w:pPr>
        <w:pStyle w:val="BodyText"/>
      </w:pPr>
      <w:r>
        <w:t xml:space="preserve">In the context of Zurich, a hub of economic activity and diverse demographics, social work requires a nuanced understanding of both local municipal laws and federal Swiss regulations. This document assesses the practitioner's ability to navigate the complex social landscape of Zurich, ensuring that vulnerable populations receive equitable, culturally sensitive, and legally sound support.</w:t>
      </w:r>
    </w:p>
    <w:bookmarkEnd w:id="21"/>
    <w:bookmarkStart w:id="22" w:name="X59b9a72ee09ec6a70396408d543813d6e7c65b4"/>
    <w:p>
      <w:pPr>
        <w:pStyle w:val="Heading2"/>
      </w:pPr>
      <w:r>
        <w:t xml:space="preserve">2. Scope of Practice and Contextual Adaptation</w:t>
      </w:r>
    </w:p>
    <w:p>
      <w:pPr>
        <w:pStyle w:val="FirstParagraph"/>
      </w:pPr>
      <w:r>
        <w:t xml:space="preserve">The review focuses on the Social Worker's performance within the specific socio-economic environment of Zurich. This includes case management for asylum seekers, support for low-income families, addiction counseling, and elderly care services. The assessment evaluates how effectively the Social Worker integrates the principles of the Swiss social market economy into their interventions.</w:t>
      </w:r>
    </w:p>
    <w:p>
      <w:pPr>
        <w:pStyle w:val="BodyText"/>
      </w:pPr>
      <w:r>
        <w:t xml:space="preserve">A critical aspect of this Peer Review Report is the examination of the Social Worker's adaptability to the multilingual nature of Zurich. While German is the primary administrative language, the ability to communicate effectively in English, French, Italian, and other languages spoken by Zurich's immigrant population is a key competency. The review confirms that the Social Worker demonstrates proficiency in cross-cultural communication, ensuring that language barriers do not impede access to essential services.</w:t>
      </w:r>
    </w:p>
    <w:bookmarkEnd w:id="22"/>
    <w:bookmarkStart w:id="23" w:name="ethical-standards-and-confidentiality"/>
    <w:p>
      <w:pPr>
        <w:pStyle w:val="Heading2"/>
      </w:pPr>
      <w:r>
        <w:t xml:space="preserve">3. Ethical Standards and Confidentiality</w:t>
      </w:r>
    </w:p>
    <w:p>
      <w:pPr>
        <w:pStyle w:val="FirstParagraph"/>
      </w:pPr>
      <w:r>
        <w:t xml:space="preserve">Adherence to the Code of Ethics of the Swiss Association of Social Workers is paramount. This section of the Peer Review Report scrutinizes the Social Worker's commitment to confidentiality, client autonomy, and non-discrimination. In Switzerland, data protection is strictly governed by the Federal Act on Data Protection (FADP). The review confirms that the Social Worker maintains rigorous documentation practices that comply with both cantonal Zurich regulations and federal privacy laws.</w:t>
      </w:r>
    </w:p>
    <w:p>
      <w:pPr>
        <w:pStyle w:val="BodyText"/>
      </w:pPr>
      <w:r>
        <w:t xml:space="preserve">The Social Worker has demonstrated a strong ethical framework, particularly in cases involving mandatory reporting versus client confidentiality. The review highlights specific instances where the Social Worker successfully navigated ethical dilemmas regarding child protection and adult safeguarding, aligning their actions with the Swiss Civil Code and the Convention on the Rights of the Child.</w:t>
      </w:r>
    </w:p>
    <w:bookmarkEnd w:id="23"/>
    <w:bookmarkStart w:id="24" w:name="Xb866f3242c1f25dc9f81c26062bb0429c6ef5ea"/>
    <w:p>
      <w:pPr>
        <w:pStyle w:val="Heading2"/>
      </w:pPr>
      <w:r>
        <w:t xml:space="preserve">4. Clinical Competency and Intervention Strategies</w:t>
      </w:r>
    </w:p>
    <w:p>
      <w:pPr>
        <w:pStyle w:val="FirstParagraph"/>
      </w:pPr>
      <w:r>
        <w:t xml:space="preserve">The core of this Peer Review Report evaluates the clinical skills of the Social Worker. The assessment utilizes a case-based approach, reviewing anonymized files from the past twelve months. The Social Worker is expected to employ evidence-based practices tailored to the Zurich context.</w:t>
      </w:r>
    </w:p>
    <w:p>
      <w:pPr>
        <w:pStyle w:val="BodyText"/>
      </w:pPr>
      <w:r>
        <w:rPr>
          <w:bCs/>
          <w:b/>
        </w:rPr>
        <w:t xml:space="preserve">Case Management:</w:t>
      </w:r>
      <w:r>
        <w:t xml:space="preserve"> </w:t>
      </w:r>
      <w:r>
        <w:t xml:space="preserve">The Social Worker demonstrates exceptional organizational skills in coordinating with various Zurich-based stakeholders, including the Zurich University Hospital (USZ), local schools, and employment centers. The review notes a high success rate in securing sustainable housing and employment for clients, which is a significant challenge in the high-cost environment of Zurich.</w:t>
      </w:r>
    </w:p>
    <w:p>
      <w:pPr>
        <w:pStyle w:val="BodyText"/>
      </w:pPr>
      <w:r>
        <w:rPr>
          <w:bCs/>
          <w:b/>
        </w:rPr>
        <w:t xml:space="preserve">Therapeutic Intervention:</w:t>
      </w:r>
      <w:r>
        <w:t xml:space="preserve"> </w:t>
      </w:r>
      <w:r>
        <w:t xml:space="preserve">The Social Worker utilizes cognitive-behavioral techniques and solution-focused brief therapy effectively. The review observes that interventions are culturally competent, respecting the diverse backgrounds of Zurich's residents. The Social Worker shows particular strength in trauma-informed care, a crucial skill given the demographic of refugees and asylum seekers in the region.</w:t>
      </w:r>
    </w:p>
    <w:bookmarkEnd w:id="24"/>
    <w:bookmarkStart w:id="25" w:name="interdisciplinary-collaboration"/>
    <w:p>
      <w:pPr>
        <w:pStyle w:val="Heading2"/>
      </w:pPr>
      <w:r>
        <w:t xml:space="preserve">5. Interdisciplinary Collaboration</w:t>
      </w:r>
    </w:p>
    <w:p>
      <w:pPr>
        <w:pStyle w:val="FirstParagraph"/>
      </w:pPr>
      <w:r>
        <w:t xml:space="preserve">Social work in Switzerland is inherently interdisciplinary. This Peer Review Report assesses the Social Worker's ability to collaborate with psychologists, psychiatrists, legal advisors, and medical professionals. The review finds that the Social Worker actively participates in case conferences and maintains professional relationships with key institutions in Zurich.</w:t>
      </w:r>
    </w:p>
    <w:p>
      <w:pPr>
        <w:pStyle w:val="BodyText"/>
      </w:pPr>
      <w:r>
        <w:t xml:space="preserve">The Social Worker's ability to advocate for clients within the bureaucratic structures of the Zurich canton is noted as a strong point. They effectively bridge the gap between clients and administrative bodies, ensuring that clients understand their rights and obligations under Swiss law.</w:t>
      </w:r>
    </w:p>
    <w:bookmarkEnd w:id="25"/>
    <w:bookmarkStart w:id="26" w:name="areas-for-professional-development"/>
    <w:p>
      <w:pPr>
        <w:pStyle w:val="Heading2"/>
      </w:pPr>
      <w:r>
        <w:t xml:space="preserve">6. Areas for Professional Development</w:t>
      </w:r>
    </w:p>
    <w:p>
      <w:pPr>
        <w:pStyle w:val="FirstParagraph"/>
      </w:pPr>
      <w:r>
        <w:t xml:space="preserve">While the overall performance is rated as excellent, this Peer Review Report identifies areas for continued growth. The Social Worker is encouraged to deepen their knowledge of the evolving digital tools used in Swiss social services, particularly regarding secure digital communication platforms mandated by the canton.</w:t>
      </w:r>
    </w:p>
    <w:p>
      <w:pPr>
        <w:pStyle w:val="BodyText"/>
      </w:pPr>
      <w:r>
        <w:t xml:space="preserve">Additionally, further training in specific legal updates regarding the Swiss Asylum Act is recommended. As policies in Switzerland can shift, maintaining up-to-date legal knowledge is essential for a Social Worker in Zurich to provide accurate guidance to clients.</w:t>
      </w:r>
    </w:p>
    <w:bookmarkEnd w:id="26"/>
    <w:bookmarkStart w:id="27" w:name="conclusion"/>
    <w:p>
      <w:pPr>
        <w:pStyle w:val="Heading2"/>
      </w:pPr>
      <w:r>
        <w:t xml:space="preserve">7. Conclusion</w:t>
      </w:r>
    </w:p>
    <w:p>
      <w:pPr>
        <w:pStyle w:val="FirstParagraph"/>
      </w:pPr>
      <w:r>
        <w:t xml:space="preserve">In conclusion, this Peer Review Report affirms that the Social Worker meets and exceeds the professional standards required for practice in Zurich, Switzerland. The Social Worker demonstrates a high level of clinical competence, ethical integrity, and cultural sensitivity. Their contributions to the social welfare system in Zurich are significant, and they serve as a valuable asset to the community.</w:t>
      </w:r>
    </w:p>
    <w:p>
      <w:pPr>
        <w:pStyle w:val="BodyText"/>
      </w:pPr>
      <w:r>
        <w:t xml:space="preserve">The review recommends the renewal of professional standing and encourages the Social Worker to continue their commitment to professional development and excellence in social work practice.</w:t>
      </w:r>
    </w:p>
    <w:bookmarkEnd w:id="27"/>
    <w:p>
      <w:pPr>
        <w:pStyle w:val="BodyText"/>
      </w:pPr>
      <w:r>
        <w:rPr>
          <w:bCs/>
          <w:b/>
        </w:rPr>
        <w:t xml:space="preserve">Reviewed By:</w:t>
      </w:r>
    </w:p>
    <w:p>
      <w:pPr>
        <w:pStyle w:val="BodyText"/>
      </w:pPr>
      <w:r>
        <w:t xml:space="preserve">Dr. Elena Müller</w:t>
      </w:r>
    </w:p>
    <w:p>
      <w:pPr>
        <w:pStyle w:val="BodyText"/>
      </w:pPr>
      <w:r>
        <w:t xml:space="preserve">Senior Peer Reviewer</w:t>
      </w:r>
    </w:p>
    <w:p>
      <w:pPr>
        <w:pStyle w:val="BodyText"/>
      </w:pPr>
      <w:r>
        <w:t xml:space="preserve">Zurich Social Services Board</w:t>
      </w:r>
    </w:p>
    <w:p>
      <w:pPr>
        <w:pStyle w:val="BodyText"/>
      </w:pPr>
      <w:r>
        <w:rPr>
          <w:bCs/>
          <w:b/>
        </w:rPr>
        <w:t xml:space="preserve">Reviewed By:</w:t>
      </w:r>
    </w:p>
    <w:p>
      <w:pPr>
        <w:pStyle w:val="BodyText"/>
      </w:pPr>
      <w:r>
        <w:t xml:space="preserve">Thomas Weber</w:t>
      </w:r>
    </w:p>
    <w:p>
      <w:pPr>
        <w:pStyle w:val="BodyText"/>
      </w:pPr>
      <w:r>
        <w:t xml:space="preserve">Lead Social Work Supervisor</w:t>
      </w:r>
    </w:p>
    <w:p>
      <w:pPr>
        <w:pStyle w:val="BodyText"/>
      </w:pPr>
      <w:r>
        <w:t xml:space="preserve">Canton of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Zurich, Switzerland</dc:title>
  <dc:creator/>
  <dc:language>en</dc:language>
  <cp:keywords/>
  <dcterms:created xsi:type="dcterms:W3CDTF">2026-10-10T03:18:36Z</dcterms:created>
  <dcterms:modified xsi:type="dcterms:W3CDTF">2026-10-10T03:18:36Z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