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Istanbul,</w:t>
      </w:r>
      <w:r>
        <w:t xml:space="preserve"> </w:t>
      </w:r>
      <w:r>
        <w:t xml:space="preserve">Turkey</w:t>
      </w:r>
    </w:p>
    <w:bookmarkStart w:id="29" w:name="X1c2154e39924814b7260d9ebffee9ebd11d0cbe"/>
    <w:p>
      <w:pPr>
        <w:pStyle w:val="Heading1"/>
      </w:pPr>
      <w:r>
        <w:t xml:space="preserve">Peer Review Report: Professional Competency Assessment</w:t>
      </w:r>
    </w:p>
    <w:p>
      <w:pPr>
        <w:pStyle w:val="FirstParagraph"/>
      </w:pPr>
      <w:r>
        <w:rPr>
          <w:bCs/>
          <w:b/>
        </w:rPr>
        <w:t xml:space="preserve">Document Type:</w:t>
      </w:r>
      <w:r>
        <w:t xml:space="preserve"> </w:t>
      </w:r>
      <w:r>
        <w:t xml:space="preserve">Professional Peer Review Report</w:t>
      </w:r>
    </w:p>
    <w:p>
      <w:pPr>
        <w:pStyle w:val="BodyText"/>
      </w:pPr>
      <w:r>
        <w:rPr>
          <w:bCs/>
          <w:b/>
        </w:rPr>
        <w:t xml:space="preserve">Subject Role:</w:t>
      </w:r>
      <w:r>
        <w:t xml:space="preserve"> </w:t>
      </w:r>
      <w:r>
        <w:t xml:space="preserve">Social Worker (Sosyal Hizmet Uzmanı)</w:t>
      </w:r>
    </w:p>
    <w:p>
      <w:pPr>
        <w:pStyle w:val="BodyText"/>
      </w:pPr>
      <w:r>
        <w:rPr>
          <w:bCs/>
          <w:b/>
        </w:rPr>
        <w:t xml:space="preserve">Location of Practice:</w:t>
      </w:r>
      <w:r>
        <w:t xml:space="preserve"> </w:t>
      </w:r>
      <w:r>
        <w:t xml:space="preserve">Istanbul, Turkey</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Istanbul Social Work Professional Standards Committee</w:t>
      </w:r>
    </w:p>
    <w:bookmarkStart w:id="20" w:name="executive-summary"/>
    <w:p>
      <w:pPr>
        <w:pStyle w:val="Heading2"/>
      </w:pPr>
      <w:r>
        <w:t xml:space="preserve">1. Executive Summary</w:t>
      </w:r>
    </w:p>
    <w:p>
      <w:pPr>
        <w:pStyle w:val="FirstParagraph"/>
      </w:pPr>
      <w:r>
        <w:t xml:space="preserve">This Peer Review Report serves as a formal evaluation of the professional practice, ethical adherence, and clinical efficacy of a Social Worker operating within the metropolitan jurisdiction of Istanbul, Turkey. The purpose of this document is to ensure that the subject maintains the high standards required by the Turkish Ministry of Family, Labour and Social Services, while addressing the unique socio-cultural and urban challenges inherent to Istanbul. This review assesses the practitioner's ability to navigate the complex intersection of traditional family structures, rapid urbanization, and modern social welfare requirements.</w:t>
      </w:r>
    </w:p>
    <w:bookmarkEnd w:id="20"/>
    <w:bookmarkStart w:id="21" w:name="Xa314c9b3c682601c0c54b7b192938a962890e8a"/>
    <w:p>
      <w:pPr>
        <w:pStyle w:val="Heading2"/>
      </w:pPr>
      <w:r>
        <w:t xml:space="preserve">2. Contextual Framework: Social Work in Istanbul</w:t>
      </w:r>
    </w:p>
    <w:p>
      <w:pPr>
        <w:pStyle w:val="FirstParagraph"/>
      </w:pPr>
      <w:r>
        <w:t xml:space="preserve">Practicing as a Social Worker in Istanbul requires a specialized skill set distinct from other regions. Istanbul is a megacity characterized by extreme demographic diversity, including a significant population of internal migrants from rural Anatolia and international refugees. The review process acknowledges that the Social Worker must demonstrate cultural competence in dealing with diverse religious backgrounds, varying levels of socioeconomic status, and the specific legal frameworks governing social aid in Turkey.</w:t>
      </w:r>
    </w:p>
    <w:p>
      <w:pPr>
        <w:pStyle w:val="BodyText"/>
      </w:pPr>
      <w:r>
        <w:t xml:space="preserve">The evaluation specifically looks at how the Social Worker integrates the principles of the Turkish Social Services and Child Protection Law (No. 5395) with international best practices. The density of the population in districts such as Fatih, Kadıköy, and Üsküdar presents unique logistical challenges in case management, which are central to this review.</w:t>
      </w:r>
    </w:p>
    <w:bookmarkEnd w:id="21"/>
    <w:bookmarkStart w:id="24" w:name="Xd1bbfd78718bf9f0f244b2fc50135e810569d77"/>
    <w:p>
      <w:pPr>
        <w:pStyle w:val="Heading2"/>
      </w:pPr>
      <w:r>
        <w:t xml:space="preserve">3. Assessment of Clinical Competency and Case Management</w:t>
      </w:r>
    </w:p>
    <w:bookmarkStart w:id="22" w:name="assessment-and-intervention-strategies"/>
    <w:p>
      <w:pPr>
        <w:pStyle w:val="Heading3"/>
      </w:pPr>
      <w:r>
        <w:t xml:space="preserve">3.1. Assessment and Intervention Strategies</w:t>
      </w:r>
    </w:p>
    <w:p>
      <w:pPr>
        <w:pStyle w:val="FirstParagraph"/>
      </w:pPr>
      <w:r>
        <w:t xml:space="preserve">The Social Worker has demonstrated a robust methodology in conducting psychosocial assessments. The review highlights the practitioner's ability to utilize standardized tools approved by Turkish social work associations. In cases involving domestic violence and child protection, the Social Worker effectively collaborates with local "Aile ve Sosyal Hizmetler İl Müdürlüğü" (Provincial Directorate of Family and Social Services) and law enforcement agencies.</w:t>
      </w:r>
    </w:p>
    <w:p>
      <w:pPr>
        <w:pStyle w:val="BodyText"/>
      </w:pPr>
      <w:r>
        <w:t xml:space="preserve">However, the review notes that in high-volume caseloads typical of Istanbul's public sector, the depth of longitudinal follow-up can occasionally be compromised. The Social Worker is encouraged to implement more structured digital tracking systems to ensure that vulnerable clients in transient neighborhoods do not fall through the cracks of the welfare system.</w:t>
      </w:r>
    </w:p>
    <w:bookmarkEnd w:id="22"/>
    <w:bookmarkStart w:id="23" w:name="crisis-intervention"/>
    <w:p>
      <w:pPr>
        <w:pStyle w:val="Heading3"/>
      </w:pPr>
      <w:r>
        <w:t xml:space="preserve">3.2. Crisis Intervention</w:t>
      </w:r>
    </w:p>
    <w:p>
      <w:pPr>
        <w:pStyle w:val="FirstParagraph"/>
      </w:pPr>
      <w:r>
        <w:t xml:space="preserve">Given the urban stressors in Istanbul, including economic instability and housing insecurity, the Social Worker's crisis intervention skills were scrutinized. The practitioner showed commendable agility in de-escalating situations involving homelessness and acute family conflict. The ability to mobilize resources from local NGOs and community centers in Istanbul was a significant strength observed during this peer review.</w:t>
      </w:r>
    </w:p>
    <w:bookmarkEnd w:id="23"/>
    <w:bookmarkEnd w:id="24"/>
    <w:bookmarkStart w:id="25" w:name="ethical-practice-and-legal-compliance"/>
    <w:p>
      <w:pPr>
        <w:pStyle w:val="Heading2"/>
      </w:pPr>
      <w:r>
        <w:t xml:space="preserve">4. Ethical Practice and Legal Compliance</w:t>
      </w:r>
    </w:p>
    <w:p>
      <w:pPr>
        <w:pStyle w:val="FirstParagraph"/>
      </w:pPr>
      <w:r>
        <w:t xml:space="preserve">Adherence to the Code of Ethics for Social Workers in Turkey is paramount. This Peer Review Report confirms that the Social Worker maintains strict confidentiality, a critical factor in a city where community scrutiny can be intense. The practitioner successfully navigates the delicate balance between respecting family privacy and fulfilling mandatory reporting obligations regarding child abuse and elder neglect.</w:t>
      </w:r>
    </w:p>
    <w:p>
      <w:pPr>
        <w:pStyle w:val="BodyText"/>
      </w:pPr>
      <w:r>
        <w:t xml:space="preserve">The review also examined the Social Worker's handling of dual relationships, which can be more prevalent in close-knit communities within Istanbul. The practitioner demonstrated appropriate boundary setting, ensuring that professional objectivity is maintained even when working with clients from the same neighborhood or cultural background.</w:t>
      </w:r>
    </w:p>
    <w:bookmarkEnd w:id="25"/>
    <w:bookmarkStart w:id="26" w:name="X4ddf9ea2723922a3ee132557ca9362aa302349a"/>
    <w:p>
      <w:pPr>
        <w:pStyle w:val="Heading2"/>
      </w:pPr>
      <w:r>
        <w:t xml:space="preserve">5. Cultural Competence and Community Engagement</w:t>
      </w:r>
    </w:p>
    <w:p>
      <w:pPr>
        <w:pStyle w:val="FirstParagraph"/>
      </w:pPr>
      <w:r>
        <w:t xml:space="preserve">A defining aspect of this review is the evaluation of cultural sensitivity. Istanbul is a melting pot of cultures. The Social Worker has shown a strong capacity to work with refugee populations, particularly from Syria and Afghanistan, by utilizing interpreters and culturally adapted counseling techniques. The practitioner respects the religious and traditional values of clients while advocating for their human rights and legal protections under Turkish law.</w:t>
      </w:r>
    </w:p>
    <w:p>
      <w:pPr>
        <w:pStyle w:val="BodyText"/>
      </w:pPr>
      <w:r>
        <w:t xml:space="preserve">Furthermore, the Social Worker actively engages with community leaders and religious figures to build trust. This approach is vital in Istanbul, where community endorsement often facilitates better outcomes in social interventions. The review commends the practitioner for organizing community workshops on mental health awareness, which helps destigmatize seeking help in conservative areas.</w:t>
      </w:r>
    </w:p>
    <w:bookmarkEnd w:id="26"/>
    <w:bookmarkStart w:id="27" w:name="areas-for-professional-development"/>
    <w:p>
      <w:pPr>
        <w:pStyle w:val="Heading2"/>
      </w:pPr>
      <w:r>
        <w:t xml:space="preserve">6. Areas for Professional Development</w:t>
      </w:r>
    </w:p>
    <w:p>
      <w:pPr>
        <w:pStyle w:val="FirstParagraph"/>
      </w:pPr>
      <w:r>
        <w:t xml:space="preserve">While the overall performance is rated as satisfactory to excellent, this Peer Review Report identifies specific areas for growth:</w:t>
      </w:r>
    </w:p>
    <w:p>
      <w:pPr>
        <w:numPr>
          <w:ilvl w:val="0"/>
          <w:numId w:val="1001"/>
        </w:numPr>
        <w:pStyle w:val="Compact"/>
      </w:pPr>
      <w:r>
        <w:rPr>
          <w:bCs/>
          <w:b/>
        </w:rPr>
        <w:t xml:space="preserve">Digital Literacy:</w:t>
      </w:r>
      <w:r>
        <w:t xml:space="preserve"> </w:t>
      </w:r>
      <w:r>
        <w:t xml:space="preserve">Enhancing proficiency with the national social services information systems to improve data accuracy and reporting efficiency.</w:t>
      </w:r>
    </w:p>
    <w:p>
      <w:pPr>
        <w:numPr>
          <w:ilvl w:val="0"/>
          <w:numId w:val="1001"/>
        </w:numPr>
        <w:pStyle w:val="Compact"/>
      </w:pPr>
      <w:r>
        <w:rPr>
          <w:bCs/>
          <w:b/>
        </w:rPr>
        <w:t xml:space="preserve">Interdisciplinary Collaboration:</w:t>
      </w:r>
      <w:r>
        <w:t xml:space="preserve"> </w:t>
      </w:r>
      <w:r>
        <w:t xml:space="preserve">Strengthening partnerships with healthcare providers in Istanbul's public hospitals to better address the intersection of mental health and social welfare.</w:t>
      </w:r>
    </w:p>
    <w:p>
      <w:pPr>
        <w:numPr>
          <w:ilvl w:val="0"/>
          <w:numId w:val="1001"/>
        </w:numPr>
        <w:pStyle w:val="Compact"/>
      </w:pPr>
      <w:r>
        <w:rPr>
          <w:bCs/>
          <w:b/>
        </w:rPr>
        <w:t xml:space="preserve">Self-Care and Burnout Prevention:</w:t>
      </w:r>
      <w:r>
        <w:t xml:space="preserve"> </w:t>
      </w:r>
      <w:r>
        <w:t xml:space="preserve">Given the high emotional toll of social work in a crisis-prone environment like Istanbul, the Social Worker is advised to engage in regular supervision and self-care practices to maintain professional longevity.</w:t>
      </w:r>
    </w:p>
    <w:bookmarkEnd w:id="27"/>
    <w:bookmarkStart w:id="28" w:name="conclusion-and-recommendations"/>
    <w:p>
      <w:pPr>
        <w:pStyle w:val="Heading2"/>
      </w:pPr>
      <w:r>
        <w:t xml:space="preserve">7. Conclusion and Recommendations</w:t>
      </w:r>
    </w:p>
    <w:p>
      <w:pPr>
        <w:pStyle w:val="FirstParagraph"/>
      </w:pPr>
      <w:r>
        <w:t xml:space="preserve">In conclusion, this Peer Review Report affirms that the Social Worker meets the professional standards required for practice in Istanbul, Turkey. The practitioner demonstrates a deep understanding of the local context, legal obligations, and ethical imperatives of the profession. The ability to provide compassionate, effective, and culturally sensitive support to Istanbul's diverse population is evident.</w:t>
      </w:r>
    </w:p>
    <w:p>
      <w:pPr>
        <w:pStyle w:val="BodyText"/>
      </w:pPr>
      <w:r>
        <w:t xml:space="preserve">It is recommended that the Social Worker continues their current trajectory while focusing on the identified areas for development. Regular peer reviews should be conducted annually to ensure ongoing compliance with the evolving standards of social work in Turkey. This document serves as an official record of this evaluation and a guide for future professional growth.</w:t>
      </w:r>
    </w:p>
    <w:p>
      <w:pPr>
        <w:pStyle w:val="BodyText"/>
      </w:pPr>
      <w:r>
        <w:rPr>
          <w:bCs/>
          <w:b/>
        </w:rPr>
        <w:t xml:space="preserve">Lead Peer Reviewer</w:t>
      </w:r>
      <w:r>
        <w:br/>
      </w:r>
      <w:r>
        <w:t xml:space="preserve">Istanbul Social Work Association</w:t>
      </w:r>
      <w:r>
        <w:br/>
      </w:r>
      <w:r>
        <w:t xml:space="preserve">Date: _______________</w:t>
      </w:r>
    </w:p>
    <w:p>
      <w:pPr>
        <w:pStyle w:val="BodyText"/>
      </w:pPr>
      <w:r>
        <w:rPr>
          <w:bCs/>
          <w:b/>
        </w:rPr>
        <w:t xml:space="preserve">Reviewed Social Worker</w:t>
      </w:r>
      <w:r>
        <w:br/>
      </w:r>
      <w:r>
        <w:t xml:space="preserve">Acknowledgment of Receipt</w:t>
      </w:r>
      <w:r>
        <w:br/>
      </w:r>
      <w:r>
        <w:t xml:space="preserve">Date: _______________</w:t>
      </w:r>
    </w:p>
    <w:p>
      <w:pPr>
        <w:pStyle w:val="BodyText"/>
      </w:pPr>
      <w:r>
        <w:t xml:space="preserve">This document is confidential and intended solely for the use of the individuals and entities named above. It is governed by the professional regulations of the Republic of Turkey.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 Practice in Istanbul, Turkey</dc:title>
  <dc:creator/>
  <dc:language>en</dc:language>
  <cp:keywords/>
  <dcterms:created xsi:type="dcterms:W3CDTF">2026-10-10T01:59:30Z</dcterms:created>
  <dcterms:modified xsi:type="dcterms:W3CDTF">2026-10-10T01:59:30Z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