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Professional Competency Assessment for Social Work Practice</w:t>
      </w:r>
    </w:p>
    <w:p>
      <w:pPr>
        <w:pStyle w:val="BodyText"/>
      </w:pPr>
      <w:r>
        <w:rPr>
          <w:bCs/>
          <w:b/>
        </w:rPr>
        <w:t xml:space="preserve">Location:</w:t>
      </w:r>
      <w:r>
        <w:t xml:space="preserve"> </w:t>
      </w:r>
      <w:r>
        <w:t xml:space="preserve">Abu Dhabi, United Arab Emirates</w:t>
      </w:r>
      <w:r>
        <w:t xml:space="preserve"> </w:t>
      </w:r>
      <w:r>
        <w:rPr>
          <w:bCs/>
          <w:b/>
        </w:rPr>
        <w:t xml:space="preserve">Date:</w:t>
      </w:r>
      <w:r>
        <w:t xml:space="preserve"> </w:t>
      </w:r>
      <w:r>
        <w:t xml:space="preserve">October 24, 2023</w:t>
      </w:r>
      <w:r>
        <w:t xml:space="preserve"> </w:t>
      </w:r>
      <w:r>
        <w:rPr>
          <w:bCs/>
          <w:b/>
        </w:rPr>
        <w:t xml:space="preserve">Report ID:</w:t>
      </w:r>
      <w:r>
        <w:t xml:space="preserve"> </w:t>
      </w:r>
      <w:r>
        <w:t xml:space="preserve">UAE-AD-SW-2023-089</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practice, ethical adherence, and clinical competency of a</w:t>
      </w:r>
      <w:r>
        <w:t xml:space="preserve"> </w:t>
      </w:r>
      <w:r>
        <w:rPr>
          <w:bCs/>
          <w:b/>
        </w:rPr>
        <w:t xml:space="preserve">Social Worker</w:t>
      </w:r>
      <w:r>
        <w:t xml:space="preserve"> </w:t>
      </w:r>
      <w:r>
        <w:t xml:space="preserve">operating within the jurisdiction of</w:t>
      </w:r>
      <w:r>
        <w:t xml:space="preserve"> </w:t>
      </w:r>
      <w:r>
        <w:rPr>
          <w:bCs/>
          <w:b/>
        </w:rPr>
        <w:t xml:space="preserve">United Arab Emirates Abu Dhabi</w:t>
      </w:r>
      <w:r>
        <w:t xml:space="preserve">. The purpose of this review is to ensure that the standards of care provided to vulnerable populations align with the rigorous expectations set forth by the Abu Dhabi Department of Community Development and the broader UAE Ministry of Human Resources and Emiratisation.</w:t>
      </w:r>
    </w:p>
    <w:p>
      <w:pPr>
        <w:pStyle w:val="BodyText"/>
      </w:pPr>
      <w:r>
        <w:t xml:space="preserve">The review process involved a comprehensive analysis of case files, direct observation of client interactions, and a structured interview regarding the practitioner's adherence to local cultural norms and federal laws. This document outlines the findings, identifies areas of excellence, and highlights necessary improvements to maintain the integrity of social work services in the region.</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w:t>
      </w:r>
      <w:r>
        <w:t xml:space="preserve"> </w:t>
      </w:r>
      <w:r>
        <w:rPr>
          <w:bCs/>
          <w:b/>
        </w:rPr>
        <w:t xml:space="preserve">Peer Review Report</w:t>
      </w:r>
      <w:r>
        <w:t xml:space="preserve"> </w:t>
      </w:r>
      <w:r>
        <w:t xml:space="preserve">is the</w:t>
      </w:r>
      <w:r>
        <w:t xml:space="preserve"> </w:t>
      </w:r>
      <w:r>
        <w:rPr>
          <w:bCs/>
          <w:b/>
        </w:rPr>
        <w:t xml:space="preserve">Social Worker</w:t>
      </w:r>
      <w:r>
        <w:t xml:space="preserve">'s compliance with the legal framework of the</w:t>
      </w:r>
      <w:r>
        <w:t xml:space="preserve"> </w:t>
      </w:r>
      <w:r>
        <w:rPr>
          <w:bCs/>
          <w:b/>
        </w:rPr>
        <w:t xml:space="preserve">United Arab Emirates Abu Dhabi</w:t>
      </w:r>
      <w:r>
        <w:t xml:space="preserve">. The practitioner demonstrated a robust understanding of Federal Decree-Law No. 31 of 2021 regarding the Regulation of the Social Work Profession. Specifically, the review confirmed strict adherence to confidentiality protocols mandated by UAE law, ensuring that sensitive client data is protected in accordance with the highest privacy standards.</w:t>
      </w:r>
    </w:p>
    <w:p>
      <w:pPr>
        <w:pStyle w:val="BodyText"/>
      </w:pPr>
      <w:r>
        <w:t xml:space="preserve">Furthermore, the</w:t>
      </w:r>
      <w:r>
        <w:t xml:space="preserve"> </w:t>
      </w:r>
      <w:r>
        <w:rPr>
          <w:bCs/>
          <w:b/>
        </w:rPr>
        <w:t xml:space="preserve">Social Worker</w:t>
      </w:r>
      <w:r>
        <w:t xml:space="preserve"> </w:t>
      </w:r>
      <w:r>
        <w:t xml:space="preserve">exhibited a deep respect for the cultural and religious values inherent to Abu Dhabi society. The review noted that interventions were culturally sensitive, avoiding practices that might conflict with local traditions while effectively addressing the psychosocial needs of a diverse expatriate and Emirati clientele. This cultural competence is a critical requirement for social work practice in the UAE.</w:t>
      </w:r>
    </w:p>
    <w:bookmarkEnd w:id="22"/>
    <w:bookmarkStart w:id="23" w:name="assessment-of-clinical-competency"/>
    <w:p>
      <w:pPr>
        <w:pStyle w:val="Heading2"/>
      </w:pPr>
      <w:r>
        <w:t xml:space="preserve">3. Assessment of Clinical Competency</w:t>
      </w:r>
    </w:p>
    <w:p>
      <w:pPr>
        <w:pStyle w:val="FirstParagraph"/>
      </w:pPr>
      <w:r>
        <w:t xml:space="preserve">The clinical skills of the</w:t>
      </w:r>
      <w:r>
        <w:t xml:space="preserve"> </w:t>
      </w:r>
      <w:r>
        <w:rPr>
          <w:bCs/>
          <w:b/>
        </w:rPr>
        <w:t xml:space="preserve">Social Worker</w:t>
      </w:r>
      <w:r>
        <w:t xml:space="preserve"> </w:t>
      </w:r>
      <w:r>
        <w:t xml:space="preserve">were evaluated based on case management efficiency, risk assessment accuracy, and intervention planning. The</w:t>
      </w:r>
      <w:r>
        <w:t xml:space="preserve"> </w:t>
      </w:r>
      <w:r>
        <w:rPr>
          <w:bCs/>
          <w:b/>
        </w:rPr>
        <w:t xml:space="preserve">Peer Review Report</w:t>
      </w:r>
      <w:r>
        <w:t xml:space="preserve"> </w:t>
      </w:r>
      <w:r>
        <w:t xml:space="preserve">indicates that the practitioner utilizes evidence-based approaches tailored to the specific socio-economic context of Abu Dhabi.</w:t>
      </w:r>
    </w:p>
    <w:p>
      <w:pPr>
        <w:numPr>
          <w:ilvl w:val="0"/>
          <w:numId w:val="1001"/>
        </w:numPr>
        <w:pStyle w:val="Compact"/>
      </w:pPr>
      <w:r>
        <w:rPr>
          <w:bCs/>
          <w:b/>
        </w:rPr>
        <w:t xml:space="preserve">Case Management:</w:t>
      </w:r>
      <w:r>
        <w:t xml:space="preserve"> </w:t>
      </w:r>
      <w:r>
        <w:t xml:space="preserve">The</w:t>
      </w:r>
      <w:r>
        <w:t xml:space="preserve"> </w:t>
      </w:r>
      <w:r>
        <w:rPr>
          <w:bCs/>
          <w:b/>
        </w:rPr>
        <w:t xml:space="preserve">Social Worker</w:t>
      </w:r>
      <w:r>
        <w:t xml:space="preserve"> </w:t>
      </w:r>
      <w:r>
        <w:t xml:space="preserve">maintains detailed, accurate, and timely records. Case plans are realistic, measurable, and regularly updated to reflect client progress.</w:t>
      </w:r>
    </w:p>
    <w:p>
      <w:pPr>
        <w:numPr>
          <w:ilvl w:val="0"/>
          <w:numId w:val="1001"/>
        </w:numPr>
        <w:pStyle w:val="Compact"/>
      </w:pPr>
      <w:r>
        <w:rPr>
          <w:bCs/>
          <w:b/>
        </w:rPr>
        <w:t xml:space="preserve">Risk Assessment:</w:t>
      </w:r>
      <w:r>
        <w:t xml:space="preserve"> </w:t>
      </w:r>
      <w:r>
        <w:t xml:space="preserve">Demonstrated high proficiency in identifying risks related to domestic violence, child protection, and mental health crises, adhering to the protocols established by the Abu Dhabi Child Protection Center.</w:t>
      </w:r>
    </w:p>
    <w:p>
      <w:pPr>
        <w:numPr>
          <w:ilvl w:val="0"/>
          <w:numId w:val="1001"/>
        </w:numPr>
        <w:pStyle w:val="Compact"/>
      </w:pPr>
      <w:r>
        <w:rPr>
          <w:bCs/>
          <w:b/>
        </w:rPr>
        <w:t xml:space="preserve">Intervention:</w:t>
      </w:r>
      <w:r>
        <w:t xml:space="preserve"> </w:t>
      </w:r>
      <w:r>
        <w:t xml:space="preserve">The practitioner effectively coordinates with multidisciplinary teams, including legal authorities and healthcare providers within the UAE, to ensure holistic support for clients.</w:t>
      </w:r>
    </w:p>
    <w:bookmarkEnd w:id="23"/>
    <w:bookmarkStart w:id="24" w:name="professional-conduct-and-communication"/>
    <w:p>
      <w:pPr>
        <w:pStyle w:val="Heading2"/>
      </w:pPr>
      <w:r>
        <w:t xml:space="preserve">4. Professional Conduct and Communication</w:t>
      </w:r>
    </w:p>
    <w:p>
      <w:pPr>
        <w:pStyle w:val="FirstParagraph"/>
      </w:pPr>
      <w:r>
        <w:t xml:space="preserve">Effective communication is paramount for a</w:t>
      </w:r>
      <w:r>
        <w:t xml:space="preserve"> </w:t>
      </w:r>
      <w:r>
        <w:rPr>
          <w:bCs/>
          <w:b/>
        </w:rPr>
        <w:t xml:space="preserve">Social Worker</w:t>
      </w:r>
      <w:r>
        <w:t xml:space="preserve"> </w:t>
      </w:r>
      <w:r>
        <w:t xml:space="preserve">in the multicultural environment of</w:t>
      </w:r>
      <w:r>
        <w:t xml:space="preserve"> </w:t>
      </w:r>
      <w:r>
        <w:rPr>
          <w:bCs/>
          <w:b/>
        </w:rPr>
        <w:t xml:space="preserve">United Arab Emirates Abu Dhabi</w:t>
      </w:r>
      <w:r>
        <w:t xml:space="preserve">. This</w:t>
      </w:r>
      <w:r>
        <w:t xml:space="preserve"> </w:t>
      </w:r>
      <w:r>
        <w:rPr>
          <w:bCs/>
          <w:b/>
        </w:rPr>
        <w:t xml:space="preserve">Peer Review Report</w:t>
      </w:r>
      <w:r>
        <w:t xml:space="preserve"> </w:t>
      </w:r>
      <w:r>
        <w:t xml:space="preserve">highlights the practitioner's ability to communicate clearly and empathetically with clients from various linguistic and cultural backgrounds. The use of professional interpreters when necessary was observed and commended, ensuring that language barriers did not impede the quality of care.</w:t>
      </w:r>
    </w:p>
    <w:p>
      <w:pPr>
        <w:pStyle w:val="BodyText"/>
      </w:pPr>
      <w:r>
        <w:t xml:space="preserve">Additionally, the</w:t>
      </w:r>
      <w:r>
        <w:t xml:space="preserve"> </w:t>
      </w:r>
      <w:r>
        <w:rPr>
          <w:bCs/>
          <w:b/>
        </w:rPr>
        <w:t xml:space="preserve">Social Worker</w:t>
      </w:r>
      <w:r>
        <w:t xml:space="preserve"> </w:t>
      </w:r>
      <w:r>
        <w:t xml:space="preserve">maintains professional boundaries and demonstrates integrity in all professional interactions. The review found no instances of dual relationships or conflicts of interest, reinforcing the practitioner's commitment to the ethical code of conduct required in the UAE.</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w:t>
      </w:r>
      <w:r>
        <w:t xml:space="preserve"> </w:t>
      </w:r>
      <w:r>
        <w:rPr>
          <w:bCs/>
          <w:b/>
        </w:rPr>
        <w:t xml:space="preserve">Social Worker</w:t>
      </w:r>
      <w:r>
        <w:t xml:space="preserve"> </w:t>
      </w:r>
      <w:r>
        <w:t xml:space="preserve">is satisfactory, this</w:t>
      </w:r>
      <w:r>
        <w:t xml:space="preserve"> </w:t>
      </w:r>
      <w:r>
        <w:rPr>
          <w:bCs/>
          <w:b/>
        </w:rPr>
        <w:t xml:space="preserve">Peer Review Report</w:t>
      </w:r>
      <w:r>
        <w:t xml:space="preserve"> </w:t>
      </w:r>
      <w:r>
        <w:t xml:space="preserve">identifies specific areas for professional development to further enhance service delivery in Abu Dhabi:</w:t>
      </w:r>
    </w:p>
    <w:p>
      <w:pPr>
        <w:numPr>
          <w:ilvl w:val="0"/>
          <w:numId w:val="1002"/>
        </w:numPr>
        <w:pStyle w:val="Compact"/>
      </w:pPr>
      <w:r>
        <w:rPr>
          <w:bCs/>
          <w:b/>
        </w:rPr>
        <w:t xml:space="preserve">Advanced Trauma Training:</w:t>
      </w:r>
      <w:r>
        <w:t xml:space="preserve"> </w:t>
      </w:r>
      <w:r>
        <w:t xml:space="preserve">It is recommended that the</w:t>
      </w:r>
      <w:r>
        <w:t xml:space="preserve"> </w:t>
      </w:r>
      <w:r>
        <w:rPr>
          <w:bCs/>
          <w:b/>
        </w:rPr>
        <w:t xml:space="preserve">Social Worker</w:t>
      </w:r>
      <w:r>
        <w:t xml:space="preserve"> </w:t>
      </w:r>
      <w:r>
        <w:t xml:space="preserve">pursue specialized training in trauma-informed care, specifically focusing on the unique stressors faced by migrant workers and families in the UAE.</w:t>
      </w:r>
    </w:p>
    <w:p>
      <w:pPr>
        <w:numPr>
          <w:ilvl w:val="0"/>
          <w:numId w:val="1002"/>
        </w:numPr>
        <w:pStyle w:val="Compact"/>
      </w:pPr>
      <w:r>
        <w:rPr>
          <w:bCs/>
          <w:b/>
        </w:rPr>
        <w:t xml:space="preserve">Digital Documentation:</w:t>
      </w:r>
      <w:r>
        <w:t xml:space="preserve"> </w:t>
      </w:r>
      <w:r>
        <w:t xml:space="preserve">While records are accurate, there is room for improvement in utilizing the latest digital case management systems mandated by Abu Dhabi government entities to streamline data sharing and reporting.</w:t>
      </w:r>
    </w:p>
    <w:p>
      <w:pPr>
        <w:numPr>
          <w:ilvl w:val="0"/>
          <w:numId w:val="1002"/>
        </w:numPr>
        <w:pStyle w:val="Compact"/>
      </w:pPr>
      <w:r>
        <w:rPr>
          <w:bCs/>
          <w:b/>
        </w:rPr>
        <w:t xml:space="preserve">Community Engagement:</w:t>
      </w:r>
      <w:r>
        <w:t xml:space="preserve"> </w:t>
      </w:r>
      <w:r>
        <w:t xml:space="preserve">The</w:t>
      </w:r>
      <w:r>
        <w:t xml:space="preserve"> </w:t>
      </w:r>
      <w:r>
        <w:rPr>
          <w:bCs/>
          <w:b/>
        </w:rPr>
        <w:t xml:space="preserve">Social Worker</w:t>
      </w:r>
      <w:r>
        <w:t xml:space="preserve"> </w:t>
      </w:r>
      <w:r>
        <w:t xml:space="preserve">is encouraged to increase participation in community outreach programs to better understand the evolving social dynamics of Abu Dhabi neighborhoods.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under review meets the professional standards required for practice in</w:t>
      </w:r>
      <w:r>
        <w:t xml:space="preserve"> </w:t>
      </w:r>
      <w:r>
        <w:rPr>
          <w:bCs/>
          <w:b/>
        </w:rPr>
        <w:t xml:space="preserve">United Arab Emirates Abu Dhabi</w:t>
      </w:r>
      <w:r>
        <w:t xml:space="preserve">. The practitioner demonstrates a strong commitment to ethical practice, cultural sensitivity, and client welfare. By addressing the recommendations outlined in this document, the</w:t>
      </w:r>
      <w:r>
        <w:t xml:space="preserve"> </w:t>
      </w:r>
      <w:r>
        <w:rPr>
          <w:bCs/>
          <w:b/>
        </w:rPr>
        <w:t xml:space="preserve">Social Worker</w:t>
      </w:r>
      <w:r>
        <w:t xml:space="preserve"> </w:t>
      </w:r>
      <w:r>
        <w:t xml:space="preserve">will continue to provide high-quality support to the community, contributing positively to the social fabric of the UAE.</w:t>
      </w:r>
    </w:p>
    <w:bookmarkEnd w:id="26"/>
    <w:p>
      <w:pPr>
        <w:pStyle w:val="BodyText"/>
      </w:pPr>
      <w:r>
        <w:rPr>
          <w:bCs/>
          <w:b/>
        </w:rPr>
        <w:t xml:space="preserve">Reviewed By:</w:t>
      </w:r>
    </w:p>
    <w:p>
      <w:pPr>
        <w:pStyle w:val="BodyText"/>
      </w:pPr>
      <w:r>
        <w:t xml:space="preserve">Senior Social Work Supervisor</w:t>
      </w:r>
    </w:p>
    <w:p>
      <w:pPr>
        <w:pStyle w:val="BodyText"/>
      </w:pPr>
      <w:r>
        <w:t xml:space="preserve">Abu Dhabi Department of Community Development</w:t>
      </w:r>
    </w:p>
    <w:p>
      <w:pPr>
        <w:pStyle w:val="BodyText"/>
      </w:pPr>
      <w:r>
        <w:rPr>
          <w:bCs/>
          <w:b/>
        </w:rPr>
        <w:t xml:space="preserve">Reviewed Social Worker:</w:t>
      </w:r>
    </w:p>
    <w:p>
      <w:pPr>
        <w:pStyle w:val="BodyText"/>
      </w:pPr>
      <w:r>
        <w:t xml:space="preserve">Name: [Redacted]</w:t>
      </w:r>
    </w:p>
    <w:p>
      <w:pPr>
        <w:pStyle w:val="BodyText"/>
      </w:pPr>
      <w:r>
        <w:t xml:space="preserve">License Number: [Redacted]</w:t>
      </w:r>
    </w:p>
    <w:p>
      <w:pPr>
        <w:pStyle w:val="BodyText"/>
      </w:pPr>
      <w:r>
        <w:t xml:space="preserve">This document is confidential and intended solely for the use of the individuals and entities named above. Unauthorized distribution is prohibited under UAE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Abu Dhabi, UAE</dc:title>
  <dc:creator/>
  <dc:language>en</dc:language>
  <cp:keywords/>
  <dcterms:created xsi:type="dcterms:W3CDTF">2026-10-10T13:53:21Z</dcterms:created>
  <dcterms:modified xsi:type="dcterms:W3CDTF">2026-10-10T13:53:21Z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