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Ethical Compliance Assessment</w:t>
      </w:r>
    </w:p>
    <w:p>
      <w:pPr>
        <w:pStyle w:val="BodyText"/>
      </w:pPr>
      <w:r>
        <w:rPr>
          <w:bCs/>
          <w:b/>
        </w:rPr>
        <w:t xml:space="preserve">Role:</w:t>
      </w:r>
      <w:r>
        <w:t xml:space="preserve"> </w:t>
      </w:r>
      <w:r>
        <w:t xml:space="preserve">Social Worker</w:t>
      </w:r>
    </w:p>
    <w:p>
      <w:pPr>
        <w:pStyle w:val="BodyText"/>
      </w:pPr>
      <w:r>
        <w:rPr>
          <w:bCs/>
          <w:b/>
        </w:rPr>
        <w:t xml:space="preserve">Location:</w:t>
      </w:r>
      <w:r>
        <w:t xml:space="preserve"> </w:t>
      </w:r>
      <w:r>
        <w:t xml:space="preserve">United Arab Emirates, Dubai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ethical adherence, and clinical competency of the designated Social Worker operating within the jurisdiction of Dubai, United Arab Emirates. The primary objective of this review is to ensure that the Social Worker maintains the highest standards of practice as mandated by the Dubai Social Welfare Department and the broader regulatory frameworks of the UAE.</w:t>
      </w:r>
    </w:p>
    <w:p>
      <w:pPr>
        <w:pStyle w:val="BodyText"/>
      </w:pPr>
      <w:r>
        <w:t xml:space="preserve">In the context of Dubai’s rapidly evolving social landscape, characterized by a diverse expatriate population and a strong emphasis on community well-being, the role of the Social Worker is critical. This document serves as a formal record of the peer assessment, highlighting areas of excellence, identifying opportunities for professional development, and ensuring alignment with the cultural and legal nuances of the United Arab Emirates.</w:t>
      </w:r>
    </w:p>
    <w:bookmarkEnd w:id="21"/>
    <w:bookmarkStart w:id="22" w:name="regulatory-and-ethical-compliance"/>
    <w:p>
      <w:pPr>
        <w:pStyle w:val="Heading2"/>
      </w:pPr>
      <w:r>
        <w:t xml:space="preserve">2. Regulatory and Ethical Compliance</w:t>
      </w:r>
    </w:p>
    <w:p>
      <w:pPr>
        <w:pStyle w:val="FirstParagraph"/>
      </w:pPr>
      <w:r>
        <w:t xml:space="preserve">A fundamental aspect of this Peer Review Report is the assessment of the Social Worker’s adherence to the legal and ethical standards governing social work in Dubai. The review confirms that the Social Worker has demonstrated a robust understanding of the UAE Federal Law regarding the protection of children, women, and vulnerable adults.</w:t>
      </w:r>
    </w:p>
    <w:p>
      <w:pPr>
        <w:pStyle w:val="BodyText"/>
      </w:pPr>
      <w:r>
        <w:t xml:space="preserve">Specifically, the Social Worker has shown strict compliance with the confidentiality protocols required by the Dubai Health Authority and relevant social care entities. The review notes that the Social Worker effectively navigates the complex intersection of international social work ethics and local Emirati cultural norms. This includes respecting family structures, religious values, and community hierarchies while advocating for the rights and safety of clients. The Social Worker’s ability to operate within these parameters is essential for maintaining trust and efficacy in the United Arab Emirates Dubai context.</w:t>
      </w:r>
    </w:p>
    <w:bookmarkEnd w:id="22"/>
    <w:bookmarkStart w:id="23" w:name="clinical-competency-and-case-management"/>
    <w:p>
      <w:pPr>
        <w:pStyle w:val="Heading2"/>
      </w:pPr>
      <w:r>
        <w:t xml:space="preserve">3. Clinical Competency and Case Management</w:t>
      </w:r>
    </w:p>
    <w:p>
      <w:pPr>
        <w:pStyle w:val="FirstParagraph"/>
      </w:pPr>
      <w:r>
        <w:t xml:space="preserve">The core of this Peer Review Report focuses on the Social Worker’s clinical skills and case management capabilities. Over the review period, the Social Worker has managed a caseload involving diverse issues, including family mediation, domestic violence intervention, and support for individuals with disabilities.</w:t>
      </w:r>
    </w:p>
    <w:p>
      <w:pPr>
        <w:pStyle w:val="BodyText"/>
      </w:pPr>
      <w:r>
        <w:t xml:space="preserve">The assessment indicates that the Social Worker employs evidence-based practices tailored to the multicultural environment of Dubai. The Social Worker demonstrates proficiency in conducting psychosocial assessments that are culturally sensitive and legally sound. Furthermore, the documentation of case files is thorough, accurate, and compliant with the data protection standards enforced in the United Arab Emirates. The Social Worker’s ability to coordinate with multi-disciplinary teams, including legal advisors, medical professionals, and educational institutions in Dubai, has been particularly noteworthy. This collaborative approach ensures holistic support for clients and reflects a high level of professional maturity.</w:t>
      </w:r>
    </w:p>
    <w:bookmarkEnd w:id="23"/>
    <w:bookmarkStart w:id="24" w:name="Xce7df73030eb969676c205b7bb16c72ba9f3958"/>
    <w:p>
      <w:pPr>
        <w:pStyle w:val="Heading2"/>
      </w:pPr>
      <w:r>
        <w:t xml:space="preserve">4. Cultural Sensitivity and Community Engagement</w:t>
      </w:r>
    </w:p>
    <w:p>
      <w:pPr>
        <w:pStyle w:val="FirstParagraph"/>
      </w:pPr>
      <w:r>
        <w:t xml:space="preserve">Given the unique demographic composition of Dubai, cultural competence is a vital metric in this Peer Review Report. The Social Worker has exhibited exceptional skill in engaging with clients from various nationalities and backgrounds. The review highlights the Social Worker’s ability to communicate effectively across language barriers, utilizing professional interpretation services when necessary to ensure clarity and informed consent.</w:t>
      </w:r>
    </w:p>
    <w:p>
      <w:pPr>
        <w:pStyle w:val="BodyText"/>
      </w:pPr>
      <w:r>
        <w:t xml:space="preserve">Moreover, the Social Worker has actively participated in community outreach programs within Dubai, contributing to the broader social fabric of the United Arab Emirates. This engagement demonstrates a commitment to preventative social work and community empowerment, aligning with the strategic goals of Dubai’s social development agenda. The Social Worker’s respect for local traditions while upholding universal human rights principles is a strength that enhances their professional standing.</w:t>
      </w:r>
    </w:p>
    <w:bookmarkEnd w:id="24"/>
    <w:bookmarkStart w:id="25" w:name="areas-for-professional-development"/>
    <w:p>
      <w:pPr>
        <w:pStyle w:val="Heading2"/>
      </w:pPr>
      <w:r>
        <w:t xml:space="preserve">5. Areas for Professional Development</w:t>
      </w:r>
    </w:p>
    <w:p>
      <w:pPr>
        <w:pStyle w:val="FirstParagraph"/>
      </w:pPr>
      <w:r>
        <w:t xml:space="preserve">While the overall performance of the Social Worker is commendable, this Peer Review Report identifies specific areas for continued growth. It is recommended that the Social Worker pursue advanced training in trauma-informed care, specifically focusing on the unique stressors faced by expatriate communities in Dubai. Additionally, enhancing digital literacy regarding new case management software adopted by social service providers in the United Arab Emirates would further streamline operations.</w:t>
      </w:r>
    </w:p>
    <w:p>
      <w:pPr>
        <w:pStyle w:val="BodyText"/>
      </w:pPr>
      <w:r>
        <w:t xml:space="preserve">The Social Worker is also encouraged to engage in more peer supervision sessions to discuss complex ethical dilemmas that may arise in the multicultural setting of Dubai. Continuous professional development is essential to remain current with the evolving legislative landscape of the United Arab Emirates.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Social Worker is performing at a high professional standard within the jurisdiction of Dubai, United Arab Emirates. The Social Worker demonstrates strong ethical judgment, clinical competence, and cultural sensitivity. Their contributions to the social welfare sector in Dubai are valuable and align with the regulatory expectations of the region.</w:t>
      </w:r>
    </w:p>
    <w:p>
      <w:pPr>
        <w:pStyle w:val="BodyText"/>
      </w:pPr>
      <w:r>
        <w:t xml:space="preserve">It is the recommendation of the reviewing panel that the Social Worker’s license be renewed without restriction, contingent upon the completion of the suggested professional development activities. This report serves as a testament to the Social Worker’s dedication to serving the diverse population of the United Arab Emirates Dubai with integrity and excellence.</w:t>
      </w:r>
    </w:p>
    <w:bookmarkEnd w:id="26"/>
    <w:p>
      <w:pPr>
        <w:pStyle w:val="BodyText"/>
      </w:pPr>
      <w:r>
        <w:rPr>
          <w:bCs/>
          <w:b/>
        </w:rPr>
        <w:t xml:space="preserve">Reviewed By:</w:t>
      </w:r>
    </w:p>
    <w:p>
      <w:pPr>
        <w:pStyle w:val="BodyText"/>
      </w:pPr>
      <w:r>
        <w:t xml:space="preserve">Senior Peer Reviewer Name</w:t>
      </w:r>
    </w:p>
    <w:p>
      <w:pPr>
        <w:pStyle w:val="BodyText"/>
      </w:pPr>
      <w:r>
        <w:t xml:space="preserve">Designation: Senior Social Work Supervisor</w:t>
      </w:r>
    </w:p>
    <w:p>
      <w:pPr>
        <w:pStyle w:val="BodyText"/>
      </w:pPr>
      <w:r>
        <w:rPr>
          <w:bCs/>
          <w:b/>
        </w:rPr>
        <w:t xml:space="preserve">Approved By:</w:t>
      </w:r>
    </w:p>
    <w:p>
      <w:pPr>
        <w:pStyle w:val="BodyText"/>
      </w:pPr>
      <w:r>
        <w:t xml:space="preserve">Department Head Name</w:t>
      </w:r>
    </w:p>
    <w:p>
      <w:pPr>
        <w:pStyle w:val="BodyText"/>
      </w:pPr>
      <w:r>
        <w:t xml:space="preserve">Designation: Director of Social Services,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United Arab Emirates Dubai</dc:title>
  <dc:creator/>
  <dc:language>en</dc:language>
  <cp:keywords/>
  <dcterms:created xsi:type="dcterms:W3CDTF">2026-10-10T04:22:55Z</dcterms:created>
  <dcterms:modified xsi:type="dcterms:W3CDTF">2026-10-10T04:22:55Z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