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Practice Review</w:t>
      </w:r>
      <w:r>
        <w:br/>
      </w:r>
      <w:r>
        <w:rPr>
          <w:bCs/>
          <w:b/>
        </w:rPr>
        <w:t xml:space="preserve">Role:</w:t>
      </w:r>
      <w:r>
        <w:t xml:space="preserve"> </w:t>
      </w:r>
      <w:r>
        <w:t xml:space="preserve">Social Worker</w:t>
      </w:r>
      <w:r>
        <w:br/>
      </w:r>
      <w:r>
        <w:rPr>
          <w:bCs/>
          <w:b/>
        </w:rPr>
        <w:t xml:space="preserve">Location:</w:t>
      </w:r>
      <w:r>
        <w:t xml:space="preserve"> </w:t>
      </w:r>
      <w:r>
        <w:t xml:space="preserve">Birmingham, United Kingdom</w:t>
      </w:r>
      <w:r>
        <w:br/>
      </w:r>
      <w:r>
        <w:rPr>
          <w:bCs/>
          <w:b/>
        </w:rPr>
        <w:t xml:space="preserve">Local Authority:</w:t>
      </w:r>
      <w:r>
        <w:t xml:space="preserve"> </w:t>
      </w:r>
      <w:r>
        <w:t xml:space="preserve">Birmingham City Council (Example)</w:t>
      </w:r>
      <w:r>
        <w:br/>
      </w: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[Senior Social Worker Name]</w:t>
      </w:r>
      <w:r>
        <w:br/>
      </w:r>
      <w:r>
        <w:rPr>
          <w:bCs/>
          <w:b/>
        </w:rPr>
        <w:t xml:space="preserve">Reviewer ID:</w:t>
      </w:r>
      <w:r>
        <w:t xml:space="preserve"> </w:t>
      </w:r>
      <w:r>
        <w:t xml:space="preserve">[ID Number]</w:t>
      </w:r>
      <w:r>
        <w:br/>
      </w:r>
      <w:r>
        <w:rPr>
          <w:bCs/>
          <w:b/>
        </w:rPr>
        <w:t xml:space="preserve">Review Type:</w:t>
      </w:r>
      <w:r>
        <w:t xml:space="preserve"> </w:t>
      </w:r>
      <w:r>
        <w:t xml:space="preserve">Annual Performance &amp; Practice Audit</w:t>
      </w:r>
      <w:r>
        <w:br/>
      </w:r>
      <w:r>
        <w:rPr>
          <w:bCs/>
          <w:b/>
        </w:rPr>
        <w:t xml:space="preserve">Confidentiality:</w:t>
      </w:r>
      <w:r>
        <w:t xml:space="preserve"> </w:t>
      </w:r>
      <w:r>
        <w:t xml:space="preserve">Strictly Confidential</w:t>
      </w:r>
    </w:p>
    <w:bookmarkStart w:id="20" w:name="introduction-and-purpose"/>
    <w:p>
      <w:pPr>
        <w:pStyle w:val="Heading2"/>
      </w:pPr>
      <w:r>
        <w:t xml:space="preserve">1. Introduction and Purpose</w:t>
      </w:r>
    </w:p>
    <w:p>
      <w:pPr>
        <w:pStyle w:val="FirstParagraph"/>
      </w:pPr>
      <w:r>
        <w:t xml:space="preserve">This Peer Review Report has been conducted in accordance with the standards set by the Health and Care Professions Council (HCPC) and the specific operational protocols of social care services within Birmingham, United Kingdom. The primary objective of this review is to evaluate the professional practice, ethical adherence, and case management capabilities of the subject Social Worker.</w:t>
      </w:r>
    </w:p>
    <w:p>
      <w:pPr>
        <w:pStyle w:val="BodyText"/>
      </w:pPr>
      <w:r>
        <w:t xml:space="preserve">Given the complex demographic and socio-economic landscape of Birmingham, this review places particular emphasis on the worker's ability to navigate multi-agency partnerships, address cultural diversity, and ensure safeguarding compliance within the local community context. The review aims to identify strengths, areas for development, and ensure alignment with the Care Act 2014 and the Children Act 1989.</w:t>
      </w:r>
    </w:p>
    <w:bookmarkEnd w:id="20"/>
    <w:bookmarkStart w:id="23" w:name="professional-knowledge-and-application"/>
    <w:p>
      <w:pPr>
        <w:pStyle w:val="Heading2"/>
      </w:pPr>
      <w:r>
        <w:t xml:space="preserve">2. Professional Knowledge and Application</w:t>
      </w:r>
    </w:p>
    <w:bookmarkStart w:id="21" w:name="legal-and-policy-framework"/>
    <w:p>
      <w:pPr>
        <w:pStyle w:val="Heading3"/>
      </w:pPr>
      <w:r>
        <w:t xml:space="preserve">2.1 Legal and Policy Framework</w:t>
      </w:r>
    </w:p>
    <w:p>
      <w:pPr>
        <w:pStyle w:val="FirstParagraph"/>
      </w:pPr>
      <w:r>
        <w:t xml:space="preserve">The Social Worker demonstrates a robust understanding of the statutory frameworks governing social work in the United Kingdom. Specifically, the application of the Care Act 2014 regarding adult safeguarding and needs assessments was observed to be accurate and thorough. In cases involving children and families within the Birmingham locality, the worker correctly applied the principles of the Children Act 1989 and Working Together to Safeguard Children (2018).</w:t>
      </w:r>
    </w:p>
    <w:p>
      <w:pPr>
        <w:pStyle w:val="BodyText"/>
      </w:pPr>
      <w:r>
        <w:t xml:space="preserve">The review notes that the Social Worker effectively integrates local Birmingham protocols, such as the Birmingham Safeguarding Adults Board (BSAB) procedures, into their daily practice. This localised knowledge is critical for effective intervention in the city's diverse districts.</w:t>
      </w:r>
    </w:p>
    <w:bookmarkEnd w:id="21"/>
    <w:bookmarkStart w:id="22" w:name="cultural-competence-and-diversity"/>
    <w:p>
      <w:pPr>
        <w:pStyle w:val="Heading3"/>
      </w:pPr>
      <w:r>
        <w:t xml:space="preserve">2.2 Cultural Competence and Diversity</w:t>
      </w:r>
    </w:p>
    <w:p>
      <w:pPr>
        <w:pStyle w:val="FirstParagraph"/>
      </w:pPr>
      <w:r>
        <w:t xml:space="preserve">Birmingham is one of the most culturally diverse cities in the United Kingdom. This Peer Review Report highlights the Social Worker's commendable ability to engage with service users from varied ethnic, religious, and linguistic backgrounds. The worker demonstrates cultural humility and utilizes appropriate interpreting services when necessary, ensuring that service users' voices are heard and respected. This approach aligns with the core social work value of anti-discriminatory practice.</w:t>
      </w:r>
    </w:p>
    <w:bookmarkEnd w:id="22"/>
    <w:bookmarkEnd w:id="23"/>
    <w:bookmarkStart w:id="26" w:name="practice-assessment-and-case-management"/>
    <w:p>
      <w:pPr>
        <w:pStyle w:val="Heading2"/>
      </w:pPr>
      <w:r>
        <w:t xml:space="preserve">3. Practice Assessment and Case Management</w:t>
      </w:r>
    </w:p>
    <w:bookmarkStart w:id="24" w:name="assessment-quality"/>
    <w:p>
      <w:pPr>
        <w:pStyle w:val="Heading3"/>
      </w:pPr>
      <w:r>
        <w:t xml:space="preserve">3.1 Assessment Quality</w:t>
      </w:r>
    </w:p>
    <w:p>
      <w:pPr>
        <w:pStyle w:val="FirstParagraph"/>
      </w:pPr>
      <w:r>
        <w:t xml:space="preserve">A sample of five case files was reviewed during this process. The assessments conducted by the Social Worker are generally comprehensive, utilizing the Strengths-Based Assessment model effectively. The worker successfully identifies risks and protective factors within the family unit and the wider community environment.</w:t>
      </w:r>
    </w:p>
    <w:p>
      <w:pPr>
        <w:pStyle w:val="BodyText"/>
      </w:pPr>
      <w:r>
        <w:t xml:space="preserve">However, the review suggests that while risk identification is strong, the documentation of long-term strategic planning could be enhanced. In the context of Birmingham's high demand for social care services, ensuring that plans are sustainable and clearly linked to available local resources is essential.</w:t>
      </w:r>
    </w:p>
    <w:bookmarkEnd w:id="24"/>
    <w:bookmarkStart w:id="25" w:name="multi-agency-working"/>
    <w:p>
      <w:pPr>
        <w:pStyle w:val="Heading3"/>
      </w:pPr>
      <w:r>
        <w:t xml:space="preserve">3.2 Multi-Agency Working</w:t>
      </w:r>
    </w:p>
    <w:p>
      <w:pPr>
        <w:pStyle w:val="FirstParagraph"/>
      </w:pPr>
      <w:r>
        <w:t xml:space="preserve">Effective collaboration is vital in the Birmingham social care ecosystem. The Social Worker has established strong working relationships with key partners, including the West Midlands Police, local health trusts, and educational institutions. The review found evidence of proactive participation in Child Protection Conferences and Safeguarding Adults Reviews. The worker communicates clearly and assertsively, ensuring that the social work perspective is central to multi-agency decision-making.</w:t>
      </w:r>
    </w:p>
    <w:bookmarkEnd w:id="25"/>
    <w:bookmarkEnd w:id="26"/>
    <w:bookmarkStart w:id="27" w:name="ethical-practice-and-professionalism"/>
    <w:p>
      <w:pPr>
        <w:pStyle w:val="Heading2"/>
      </w:pPr>
      <w:r>
        <w:t xml:space="preserve">4. Ethical Practice and Professionalism</w:t>
      </w:r>
    </w:p>
    <w:p>
      <w:pPr>
        <w:pStyle w:val="FirstParagraph"/>
      </w:pPr>
      <w:r>
        <w:t xml:space="preserve">The Social Worker adheres strictly to the HCPC Standards of Conduct, Performance and Ethics. There were no instances of professional misconduct or boundary violations identified during this review. The worker maintains professional boundaries while building trusting relationships with service users.</w:t>
      </w:r>
    </w:p>
    <w:p>
      <w:pPr>
        <w:pStyle w:val="BodyText"/>
      </w:pPr>
      <w:r>
        <w:t xml:space="preserve">Reflective practice is evident in the worker's supervision notes. The Social Worker actively engages in critical reflection regarding their own biases and the impact of systemic inequalities on service users in Birmingham. This commitment to continuous professional development (CPD) is a significant strength.</w:t>
      </w:r>
    </w:p>
    <w:bookmarkEnd w:id="27"/>
    <w:bookmarkStart w:id="28" w:name="areas-for-development"/>
    <w:p>
      <w:pPr>
        <w:pStyle w:val="Heading2"/>
      </w:pPr>
      <w:r>
        <w:t xml:space="preserve">5. Areas for Development</w:t>
      </w:r>
    </w:p>
    <w:p>
      <w:pPr>
        <w:pStyle w:val="FirstParagraph"/>
      </w:pPr>
      <w:r>
        <w:t xml:space="preserve">While the overall performance is satisfactory to good, this Peer Review Report identifies the following areas for development:</w:t>
      </w:r>
    </w:p>
    <w:p>
      <w:pPr>
        <w:numPr>
          <w:ilvl w:val="0"/>
          <w:numId w:val="1001"/>
        </w:numPr>
        <w:pStyle w:val="Compact"/>
      </w:pPr>
      <w:r>
        <w:rPr>
          <w:bCs/>
          <w:b/>
        </w:rPr>
        <w:t xml:space="preserve">Documentation Efficiency:</w:t>
      </w:r>
      <w:r>
        <w:t xml:space="preserve"> </w:t>
      </w:r>
      <w:r>
        <w:t xml:space="preserve">To manage the high caseload typical in Birmingham, the Social Worker should focus on concise yet comprehensive recording to ensure timeliness.</w:t>
      </w:r>
    </w:p>
    <w:p>
      <w:pPr>
        <w:numPr>
          <w:ilvl w:val="0"/>
          <w:numId w:val="1001"/>
        </w:numPr>
        <w:pStyle w:val="Compact"/>
      </w:pPr>
      <w:r>
        <w:rPr>
          <w:bCs/>
          <w:b/>
        </w:rPr>
        <w:t xml:space="preserve">Advanced Risk Analysis:</w:t>
      </w:r>
      <w:r>
        <w:t xml:space="preserve"> </w:t>
      </w:r>
      <w:r>
        <w:t xml:space="preserve">Further training in complex risk assessment tools could benefit the worker, particularly in cases involving domestic abuse and radicalization risks, which are pertinent issues in the region.</w:t>
      </w:r>
    </w:p>
    <w:p>
      <w:pPr>
        <w:numPr>
          <w:ilvl w:val="0"/>
          <w:numId w:val="1001"/>
        </w:numPr>
        <w:pStyle w:val="Compact"/>
      </w:pPr>
      <w:r>
        <w:rPr>
          <w:bCs/>
          <w:b/>
        </w:rPr>
        <w:t xml:space="preserve">Use of Digital Tools:</w:t>
      </w:r>
      <w:r>
        <w:t xml:space="preserve"> </w:t>
      </w:r>
      <w:r>
        <w:t xml:space="preserve">Increasing proficiency with the local authority's digital case management systems will improve data accuracy and accessibility.</w:t>
      </w:r>
    </w:p>
    <w:bookmarkEnd w:id="28"/>
    <w:bookmarkStart w:id="29" w:name="conclusion-and-recommendations"/>
    <w:p>
      <w:pPr>
        <w:pStyle w:val="Heading2"/>
      </w:pPr>
      <w:r>
        <w:t xml:space="preserve">6. Conclusion and Recommendations</w:t>
      </w:r>
    </w:p>
    <w:p>
      <w:pPr>
        <w:pStyle w:val="FirstParagraph"/>
      </w:pPr>
      <w:r>
        <w:t xml:space="preserve">In conclusion, this Social Worker demonstrates a high level of competence, empathy, and professional integrity. Their practice is well-aligned with the statutory requirements of the United Kingdom and the specific community needs of Birmingham. The worker is a valuable asset to the team, contributing positively to the safeguarding and well-being of vulnerable individuals.</w:t>
      </w:r>
    </w:p>
    <w:p>
      <w:pPr>
        <w:pStyle w:val="BodyText"/>
      </w:pPr>
      <w:r>
        <w:rPr>
          <w:bCs/>
          <w:b/>
        </w:rPr>
        <w:t xml:space="preserve">Recommendation:</w:t>
      </w:r>
      <w:r>
        <w:t xml:space="preserve"> </w:t>
      </w:r>
      <w:r>
        <w:t xml:space="preserve">The Social Worker is recommended to continue in their current role. It is advised that they undertake the suggested training in advanced risk analysis within the next six months. A follow-up review should be scheduled in twelve months to monitor progress in the identified development areas.</w:t>
      </w:r>
    </w:p>
    <w:bookmarkEnd w:id="29"/>
    <w:p>
      <w:pPr>
        <w:pStyle w:val="BodyText"/>
      </w:pPr>
      <w:r>
        <w:rPr>
          <w:bCs/>
          <w:b/>
        </w:rPr>
        <w:t xml:space="preserve">Reviewer Signature:</w:t>
      </w:r>
      <w:r>
        <w:br/>
      </w:r>
      <w:r>
        <w:t xml:space="preserve">__________________________</w:t>
      </w:r>
      <w:r>
        <w:br/>
      </w:r>
      <w:r>
        <w:rPr>
          <w:iCs/>
          <w:i/>
        </w:rPr>
        <w:t xml:space="preserve">Name: [Reviewer Name]</w:t>
      </w:r>
      <w:r>
        <w:br/>
      </w:r>
      <w:r>
        <w:rPr>
          <w:iCs/>
          <w:i/>
        </w:rPr>
        <w:t xml:space="preserve">Date: October 24, 2023</w:t>
      </w:r>
    </w:p>
    <w:p>
      <w:pPr>
        <w:pStyle w:val="BodyText"/>
      </w:pPr>
      <w:r>
        <w:rPr>
          <w:bCs/>
          <w:b/>
        </w:rPr>
        <w:t xml:space="preserve">Social Worker Signature:</w:t>
      </w:r>
      <w:r>
        <w:br/>
      </w:r>
      <w:r>
        <w:t xml:space="preserve">__________________________</w:t>
      </w:r>
      <w:r>
        <w:br/>
      </w:r>
      <w:r>
        <w:rPr>
          <w:iCs/>
          <w:i/>
        </w:rPr>
        <w:t xml:space="preserve">Name: [Social Worker Name]</w:t>
      </w:r>
      <w:r>
        <w:br/>
      </w:r>
      <w:r>
        <w:rPr>
          <w:iCs/>
          <w:i/>
        </w:rPr>
        <w:t xml:space="preserve">Date: 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Birmingham, United Kingdom</dc:title>
  <dc:creator/>
  <dc:language>en</dc:language>
  <cp:keywords/>
  <dcterms:created xsi:type="dcterms:W3CDTF">2026-10-10T06:32:00Z</dcterms:created>
  <dcterms:modified xsi:type="dcterms:W3CDTF">2026-10-10T06:32:00Z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