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Chicago Department of Family and Support Services (DFSS) / Community Partner Agency</w:t>
      </w:r>
    </w:p>
    <w:p>
      <w:pPr>
        <w:pStyle w:val="BodyText"/>
      </w:pPr>
      <w:r>
        <w:rPr>
          <w:bCs/>
          <w:b/>
        </w:rPr>
        <w:t xml:space="preserve">Location:</w:t>
      </w:r>
      <w:r>
        <w:t xml:space="preserve"> </w:t>
      </w:r>
      <w:r>
        <w:t xml:space="preserve">United States, Chicago, Illinois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clinical competence, and ethical adherence of the subject Social Worker. This review is conducted in accordance with the standards set forth by the Illinois Department of Financial and Professional Regulation (IDFPR) and the Code of Ethics of the National Association of Social Workers (NASW). The purpose of this document is to assess the quality of care provided to vulnerable populations within the Chicago metropolitan area, ensuring alignment with local municipal regulations and federal mandates.</w:t>
      </w:r>
    </w:p>
    <w:p>
      <w:pPr>
        <w:pStyle w:val="BodyText"/>
      </w:pPr>
      <w:r>
        <w:t xml:space="preserve">The review focuses on case management efficacy, cultural competency specific to the diverse demographics of Chicago, documentation accuracy, and inter-agency collaboration. This report is intended for internal quality assurance and professional development purposes.</w:t>
      </w:r>
    </w:p>
    <w:bookmarkEnd w:id="21"/>
    <w:bookmarkStart w:id="22" w:name="subject-information"/>
    <w:p>
      <w:pPr>
        <w:pStyle w:val="Heading2"/>
      </w:pPr>
      <w:r>
        <w:t xml:space="preserve">2. Subject Information</w:t>
      </w:r>
    </w:p>
    <w:p>
      <w:pPr>
        <w:pStyle w:val="FirstParagraph"/>
      </w:pPr>
      <w:r>
        <w:rPr>
          <w:bCs/>
          <w:b/>
        </w:rPr>
        <w:t xml:space="preserve">Name:</w:t>
      </w:r>
      <w:r>
        <w:t xml:space="preserve"> </w:t>
      </w:r>
      <w:r>
        <w:t xml:space="preserve">[Social Worker Name Redacted for Privacy]</w:t>
      </w:r>
    </w:p>
    <w:p>
      <w:pPr>
        <w:pStyle w:val="BodyText"/>
      </w:pPr>
      <w:r>
        <w:rPr>
          <w:bCs/>
          <w:b/>
        </w:rPr>
        <w:t xml:space="preserve">Licensure:</w:t>
      </w:r>
      <w:r>
        <w:t xml:space="preserve"> </w:t>
      </w:r>
      <w:r>
        <w:t xml:space="preserve">Licensed Clinical Social Worker (LCSW), State of Illinois</w:t>
      </w:r>
    </w:p>
    <w:p>
      <w:pPr>
        <w:pStyle w:val="BodyText"/>
      </w:pPr>
      <w:r>
        <w:rPr>
          <w:bCs/>
          <w:b/>
        </w:rPr>
        <w:t xml:space="preserve">Department:</w:t>
      </w:r>
      <w:r>
        <w:t xml:space="preserve"> </w:t>
      </w:r>
      <w:r>
        <w:t xml:space="preserve">Child Welfare and Family Preservation Unit</w:t>
      </w:r>
    </w:p>
    <w:p>
      <w:pPr>
        <w:pStyle w:val="BodyText"/>
      </w:pPr>
      <w:r>
        <w:rPr>
          <w:bCs/>
          <w:b/>
        </w:rPr>
        <w:t xml:space="preserve">Reviewer:</w:t>
      </w:r>
      <w:r>
        <w:t xml:space="preserve"> </w:t>
      </w:r>
      <w:r>
        <w:t xml:space="preserve">Senior Clinical Supervisor / Peer Review Committee</w:t>
      </w:r>
    </w:p>
    <w:bookmarkEnd w:id="22"/>
    <w:bookmarkStart w:id="23" w:name="clinical-competence-and-case-management"/>
    <w:p>
      <w:pPr>
        <w:pStyle w:val="Heading2"/>
      </w:pPr>
      <w:r>
        <w:t xml:space="preserve">3. Clinical Competence and Case Management</w:t>
      </w:r>
    </w:p>
    <w:p>
      <w:pPr>
        <w:pStyle w:val="FirstParagraph"/>
      </w:pPr>
      <w:r>
        <w:t xml:space="preserve">The Social Worker demonstrates a high level of clinical competence in assessing family dynamics and risk factors. During the review period, the subject managed a caseload of 45 active files, primarily involving families in the South and West sides of Chicago. The assessment of safety and risk was conducted with thoroughness, adhering to the Chicago DFSS protocols for child protection.</w:t>
      </w:r>
    </w:p>
    <w:p>
      <w:pPr>
        <w:pStyle w:val="BodyText"/>
      </w:pPr>
      <w:r>
        <w:t xml:space="preserve">Intervention strategies were evidence-based and tailored to the specific socioeconomic challenges faced by clients in this region. The Social Worker effectively utilized community resources, including local food pantries, housing assistance programs, and mental health clinics, to create comprehensive service plans. The ability to navigate the complex bureaucracy of social services in Illinois was evident, ensuring that clients received timely access to benefits such as Temporary Assistance for Needy Families (TANF) and Medicaid.</w:t>
      </w:r>
    </w:p>
    <w:bookmarkEnd w:id="23"/>
    <w:bookmarkStart w:id="24" w:name="Xd0201a9dcd136e6d0b667195a58bb32680fec99"/>
    <w:p>
      <w:pPr>
        <w:pStyle w:val="Heading2"/>
      </w:pPr>
      <w:r>
        <w:t xml:space="preserve">4. Cultural Competency and Community Engagement</w:t>
      </w:r>
    </w:p>
    <w:p>
      <w:pPr>
        <w:pStyle w:val="FirstParagraph"/>
      </w:pPr>
      <w:r>
        <w:t xml:space="preserve">Given the rich diversity of Chicago, cultural competency is a critical metric for this Peer Review Report. The Social Worker exhibited strong cultural humility when working with clients from various backgrounds, including African American, Latino, and immigrant communities. The review notes that the Social Worker successfully engaged community leaders and utilized culturally appropriate communication styles to build trust with resistant families.</w:t>
      </w:r>
    </w:p>
    <w:p>
      <w:pPr>
        <w:pStyle w:val="BodyText"/>
      </w:pPr>
      <w:r>
        <w:t xml:space="preserve">Furthermore, the Social Worker demonstrated an understanding of the systemic issues prevalent in Chicago neighborhoods, such as housing instability and educational disparities. This contextual awareness allowed for more empathetic and effective advocacy on behalf of clients, distinguishing their practice from a purely transactional approach.</w:t>
      </w:r>
    </w:p>
    <w:bookmarkEnd w:id="24"/>
    <w:bookmarkStart w:id="25" w:name="documentation-and-compliance"/>
    <w:p>
      <w:pPr>
        <w:pStyle w:val="Heading2"/>
      </w:pPr>
      <w:r>
        <w:t xml:space="preserve">5. Documentation and Compliance</w:t>
      </w:r>
    </w:p>
    <w:p>
      <w:pPr>
        <w:pStyle w:val="FirstParagraph"/>
      </w:pPr>
      <w:r>
        <w:t xml:space="preserve">Documentation was reviewed for accuracy, timeliness, and legal defensibility. The Social Worker’s case notes in the electronic health record system were generally detailed and objective. However, the Peer Review Committee noted minor delays in updating case plans within the required 30-day window for three specific files. While these delays did not result in adverse outcomes for the clients, strict adherence to Illinois state reporting timelines is mandatory.</w:t>
      </w:r>
    </w:p>
    <w:p>
      <w:pPr>
        <w:pStyle w:val="BodyText"/>
      </w:pPr>
      <w:r>
        <w:t xml:space="preserve">Confidentiality protocols were strictly maintained in compliance with HIPAA regulations and the Illinois Patient Confidentiality Act. No breaches of client privacy were identified during this audit period.</w:t>
      </w:r>
    </w:p>
    <w:bookmarkEnd w:id="25"/>
    <w:bookmarkStart w:id="26" w:name="Xef5b09f097d74c189b8f7ac568a1b27d1239b12"/>
    <w:p>
      <w:pPr>
        <w:pStyle w:val="Heading2"/>
      </w:pPr>
      <w:r>
        <w:t xml:space="preserve">6. Inter-Agency Collaboration and Professionalism</w:t>
      </w:r>
    </w:p>
    <w:p>
      <w:pPr>
        <w:pStyle w:val="FirstParagraph"/>
      </w:pPr>
      <w:r>
        <w:t xml:space="preserve">The Social Worker actively collaborated with external partners, including the Cook County State’s Attorney’s Office, local schools, and healthcare providers. This multidisciplinary approach is essential in the Chicago ecosystem to ensure holistic support for families. The Social Worker was praised by peers for their professionalism and willingness to share insights during case conferences.</w:t>
      </w:r>
    </w:p>
    <w:p>
      <w:pPr>
        <w:pStyle w:val="BodyText"/>
      </w:pPr>
      <w:r>
        <w:t xml:space="preserve">Attendance at mandatory training sessions regarding trauma-informed care and implicit bias was 100%, reflecting a commitment to continuous professional development.</w:t>
      </w:r>
    </w:p>
    <w:bookmarkEnd w:id="26"/>
    <w:bookmarkStart w:id="27" w:name="areas-for-improvement"/>
    <w:p>
      <w:pPr>
        <w:pStyle w:val="Heading2"/>
      </w:pPr>
      <w:r>
        <w:t xml:space="preserve">7. Areas for Improvement</w:t>
      </w:r>
    </w:p>
    <w:p>
      <w:pPr>
        <w:pStyle w:val="FirstParagraph"/>
      </w:pPr>
      <w:r>
        <w:t xml:space="preserve">While the overall performance is rated as satisfactory to excellent, the following areas require attention:</w:t>
      </w:r>
    </w:p>
    <w:p>
      <w:pPr>
        <w:numPr>
          <w:ilvl w:val="0"/>
          <w:numId w:val="1001"/>
        </w:numPr>
        <w:pStyle w:val="Compact"/>
      </w:pPr>
      <w:r>
        <w:rPr>
          <w:bCs/>
          <w:b/>
        </w:rPr>
        <w:t xml:space="preserve">Timeliness of Documentation:</w:t>
      </w:r>
      <w:r>
        <w:t xml:space="preserve"> </w:t>
      </w:r>
      <w:r>
        <w:t xml:space="preserve">The Social Worker must prioritize real-time documentation to ensure legal compliance and continuity of care.</w:t>
      </w:r>
    </w:p>
    <w:p>
      <w:pPr>
        <w:numPr>
          <w:ilvl w:val="0"/>
          <w:numId w:val="1001"/>
        </w:numPr>
        <w:pStyle w:val="Compact"/>
      </w:pPr>
      <w:r>
        <w:rPr>
          <w:bCs/>
          <w:b/>
        </w:rPr>
        <w:t xml:space="preserve">Boundary Management:</w:t>
      </w:r>
      <w:r>
        <w:t xml:space="preserve"> </w:t>
      </w:r>
      <w:r>
        <w:t xml:space="preserve">In two instances, the Social Worker exhibited signs of over-identification with clients, which, while well-intentioned, poses a risk for burnout and boundary blurring. Supervision will focus on self-care strategies and maintaining professional distance.</w:t>
      </w:r>
    </w:p>
    <w:bookmarkEnd w:id="27"/>
    <w:bookmarkStart w:id="28" w:name="conclusion-and-recommendations"/>
    <w:p>
      <w:pPr>
        <w:pStyle w:val="Heading2"/>
      </w:pPr>
      <w:r>
        <w:t xml:space="preserve">8. Conclusion and Recommendations</w:t>
      </w:r>
    </w:p>
    <w:p>
      <w:pPr>
        <w:pStyle w:val="FirstParagraph"/>
      </w:pPr>
      <w:r>
        <w:t xml:space="preserve">This Peer Review Report concludes that the Social Worker is performing at a level consistent with the expectations of a licensed professional in the United States, specifically within the demanding environment of Chicago social services. The subject demonstrates strong clinical skills, cultural awareness, and a dedication to social justice.</w:t>
      </w:r>
    </w:p>
    <w:p>
      <w:pPr>
        <w:pStyle w:val="BodyText"/>
      </w:pPr>
      <w:r>
        <w:rPr>
          <w:bCs/>
          <w:b/>
        </w:rPr>
        <w:t xml:space="preserve">Recommendations:</w:t>
      </w:r>
    </w:p>
    <w:p>
      <w:pPr>
        <w:numPr>
          <w:ilvl w:val="0"/>
          <w:numId w:val="1002"/>
        </w:numPr>
        <w:pStyle w:val="Compact"/>
      </w:pPr>
      <w:r>
        <w:t xml:space="preserve">Continue current caseload management strategies.</w:t>
      </w:r>
    </w:p>
    <w:p>
      <w:pPr>
        <w:numPr>
          <w:ilvl w:val="0"/>
          <w:numId w:val="1002"/>
        </w:numPr>
        <w:pStyle w:val="Compact"/>
      </w:pPr>
      <w:r>
        <w:t xml:space="preserve">Enroll in a workshop on efficient documentation practices.</w:t>
      </w:r>
    </w:p>
    <w:p>
      <w:pPr>
        <w:numPr>
          <w:ilvl w:val="0"/>
          <w:numId w:val="1002"/>
        </w:numPr>
        <w:pStyle w:val="Compact"/>
      </w:pPr>
      <w:r>
        <w:t xml:space="preserve">Engage in monthly clinical supervision to address boundary management and vicarious trauma.</w:t>
      </w:r>
    </w:p>
    <w:p>
      <w:pPr>
        <w:pStyle w:val="FirstParagraph"/>
      </w:pPr>
      <w:r>
        <w:t xml:space="preserve">This report will be filed in the employee’s professional record and used as a baseline for the next annual performance evaluation.</w:t>
      </w:r>
    </w:p>
    <w:bookmarkEnd w:id="28"/>
    <w:p>
      <w:pPr>
        <w:pStyle w:val="BodyText"/>
      </w:pPr>
      <w:r>
        <w:rPr>
          <w:bCs/>
          <w:b/>
        </w:rPr>
        <w:t xml:space="preserve">Reviewer Signature:</w:t>
      </w:r>
    </w:p>
    <w:p>
      <w:pPr>
        <w:pStyle w:val="BodyText"/>
      </w:pPr>
      <w:r>
        <w:t xml:space="preserve">Jane Doe, LCSW</w:t>
      </w:r>
    </w:p>
    <w:p>
      <w:pPr>
        <w:pStyle w:val="BodyText"/>
      </w:pPr>
      <w:r>
        <w:t xml:space="preserve">Senior Clinical Supervisor</w:t>
      </w:r>
    </w:p>
    <w:p>
      <w:pPr>
        <w:pStyle w:val="BodyText"/>
      </w:pPr>
      <w:r>
        <w:rPr>
          <w:bCs/>
          <w:b/>
        </w:rPr>
        <w:t xml:space="preserve">Social Worker Acknowledgment:</w:t>
      </w:r>
    </w:p>
    <w:p>
      <w:pPr>
        <w:pStyle w:val="BodyText"/>
      </w:pPr>
      <w:r>
        <w:t xml:space="preserve">[Signature Line]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2026-10-10T03:20:14Z</dcterms:created>
  <dcterms:modified xsi:type="dcterms:W3CDTF">2026-10-10T03:20:14Z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