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Social Worker</w:t>
      </w:r>
      <w:r>
        <w:br/>
      </w: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r>
        <w:br/>
      </w:r>
      <w:r>
        <w:rPr>
          <w:bCs/>
          <w:b/>
        </w:rPr>
        <w:t xml:space="preserve">Report ID:</w:t>
      </w:r>
      <w:r>
        <w:t xml:space="preserve"> </w:t>
      </w:r>
      <w:r>
        <w:t xml:space="preserve">TSK-SW-2023-089</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ethical adherence, and clinical efficacy of a Social Worker operating within the municipal social protection framework of Tashkent, Uzbekistan. The purpose of this document is to ensure that the standards of care provided to vulnerable populations align with both the national legislation of the Republic of Uzbekistan and international best practices in social work.</w:t>
      </w:r>
    </w:p>
    <w:p>
      <w:pPr>
        <w:pStyle w:val="BodyText"/>
      </w:pPr>
      <w:r>
        <w:t xml:space="preserve">As the capital city, Tashkent presents a unique socio-economic landscape characterized by rapid urbanization, a diverse demographic mix, and evolving social needs. The Social Worker under review is tasked with navigating these complexities, providing support to families in crisis, elderly citizens, and individuals with disabilities. This review assesses their ability to integrate modern social work methodologies with the cultural nuances and administrative requirements specific to the Tashkent region.</w:t>
      </w:r>
    </w:p>
    <w:bookmarkEnd w:id="20"/>
    <w:bookmarkStart w:id="21" w:name="scope-of-practice-and-case-management"/>
    <w:p>
      <w:pPr>
        <w:pStyle w:val="Heading2"/>
      </w:pPr>
      <w:r>
        <w:t xml:space="preserve">2. Scope of Practice and Case Management</w:t>
      </w:r>
    </w:p>
    <w:p>
      <w:pPr>
        <w:pStyle w:val="FirstParagraph"/>
      </w:pPr>
      <w:r>
        <w:t xml:space="preserve">The review examined a sample of 25 active case files managed by the Social Worker over the past quarter. The primary focus was on the accuracy of needs assessments and the appropriateness of intervention plans.</w:t>
      </w:r>
    </w:p>
    <w:p>
      <w:pPr>
        <w:pStyle w:val="BodyText"/>
      </w:pPr>
      <w:r>
        <w:rPr>
          <w:bCs/>
          <w:b/>
        </w:rPr>
        <w:t xml:space="preserve">Strengths:</w:t>
      </w:r>
      <w:r>
        <w:t xml:space="preserve"> </w:t>
      </w:r>
      <w:r>
        <w:t xml:space="preserve">The Social Worker demonstrates a robust understanding of the local social safety net in Uzbekistan. There is clear evidence of effective coordination with local mahalla committees, which are essential grassroots organizations in Tashkent. The ability to leverage these community structures to identify at-risk families is a significant asset. Furthermore, the documentation of case histories is thorough, adhering to the data privacy regulations enforced by the Ministry of Labour, Employment and Social Protection of the Population.</w:t>
      </w:r>
    </w:p>
    <w:p>
      <w:pPr>
        <w:pStyle w:val="BodyText"/>
      </w:pPr>
      <w:r>
        <w:rPr>
          <w:bCs/>
          <w:b/>
        </w:rPr>
        <w:t xml:space="preserve">Areas for Improvement:</w:t>
      </w:r>
      <w:r>
        <w:t xml:space="preserve"> </w:t>
      </w:r>
      <w:r>
        <w:t xml:space="preserve">While administrative compliance is high, the review noted a tendency toward reactive rather than proactive case management. In several instances involving domestic instability, the interventions were initiated only after a crisis point was reached. To enhance efficacy in the Tashkent context, the Social Worker should adopt more preventative strategies, utilizing community outreach to identify potential issues before they escalate.</w:t>
      </w:r>
    </w:p>
    <w:bookmarkEnd w:id="21"/>
    <w:bookmarkStart w:id="22" w:name="Xf2b800c32b248f22ffcb6c9effa815b2bfc8e59"/>
    <w:p>
      <w:pPr>
        <w:pStyle w:val="Heading2"/>
      </w:pPr>
      <w:r>
        <w:t xml:space="preserve">3. Cultural Competence and Ethical Standards</w:t>
      </w:r>
    </w:p>
    <w:p>
      <w:pPr>
        <w:pStyle w:val="FirstParagraph"/>
      </w:pPr>
      <w:r>
        <w:t xml:space="preserve">Working as a Social Worker in Uzbekistan requires a deep sensitivity to cultural traditions, family dynamics, and religious values. This Peer Review Report evaluates the practitioner's ability to maintain professional boundaries while respecting local customs.</w:t>
      </w:r>
    </w:p>
    <w:p>
      <w:pPr>
        <w:pStyle w:val="BodyText"/>
      </w:pPr>
      <w:r>
        <w:t xml:space="preserve">The Social Worker exhibits strong cultural competence. They successfully navigate the delicate balance between advocating for individual rights—particularly for women and children—and respecting the collective nature of Uzbek family structures. In cases involving elder care, the Social Worker effectively engages extended family members, aligning with the cultural expectation of familial responsibility while ensuring the state provides necessary supplementary support.</w:t>
      </w:r>
    </w:p>
    <w:p>
      <w:pPr>
        <w:pStyle w:val="BodyText"/>
      </w:pPr>
      <w:r>
        <w:t xml:space="preserve">Ethical adherence was found to be exemplary. There were no reports of bias, discrimination, or conflict of interest. The Social Worker consistently maintains confidentiality, a critical factor in maintaining trust within the tight-knit communities of Tashkent.</w:t>
      </w:r>
    </w:p>
    <w:bookmarkEnd w:id="22"/>
    <w:bookmarkStart w:id="23" w:name="interdisciplinary-collaboration"/>
    <w:p>
      <w:pPr>
        <w:pStyle w:val="Heading2"/>
      </w:pPr>
      <w:r>
        <w:t xml:space="preserve">4. Interdisciplinary Collaboration</w:t>
      </w:r>
    </w:p>
    <w:p>
      <w:pPr>
        <w:pStyle w:val="FirstParagraph"/>
      </w:pPr>
      <w:r>
        <w:t xml:space="preserve">Effective social work in Tashkent often requires collaboration with medical professionals, legal advisors, and educational institutions. This section of the report assesses the Social Worker's networking and collaborative skills.</w:t>
      </w:r>
    </w:p>
    <w:p>
      <w:pPr>
        <w:pStyle w:val="BodyText"/>
      </w:pPr>
      <w:r>
        <w:t xml:space="preserve">The review highlights strong partnerships with local healthcare facilities. The Social Worker effectively facilitates referrals for clients requiring medical assistance, ensuring a holistic approach to client well-being. However, there is room for improvement in collaboration with legal aid services. Given the increasing complexity of labor and housing disputes in the capital, the Social Worker should strengthen ties with legal NGOs to better advocate for clients facing systemic barriers.</w:t>
      </w:r>
    </w:p>
    <w:bookmarkEnd w:id="23"/>
    <w:bookmarkStart w:id="24" w:name="X20cced567d4226485e2ed0cf46a9353866db79b"/>
    <w:p>
      <w:pPr>
        <w:pStyle w:val="Heading2"/>
      </w:pPr>
      <w:r>
        <w:t xml:space="preserve">5. Professional Development and Adaptability</w:t>
      </w:r>
    </w:p>
    <w:p>
      <w:pPr>
        <w:pStyle w:val="FirstParagraph"/>
      </w:pPr>
      <w:r>
        <w:t xml:space="preserve">The social landscape in Uzbekistan is evolving rapidly, with new digital tools and policy frameworks being introduced. This Peer Review Report assesses the Social Worker's commitment to continuous learning.</w:t>
      </w:r>
    </w:p>
    <w:p>
      <w:pPr>
        <w:pStyle w:val="BodyText"/>
      </w:pPr>
      <w:r>
        <w:t xml:space="preserve">The Social Worker has shown a willingness to adapt to new digital reporting systems implemented by the Tashkent City Executive Committee. However, to remain at the forefront of the profession, it is recommended that the Social Worker pursue further training in trauma-informed care and psychosocial support. These skills are increasingly vital as the city addresses the mental health needs of its growing population.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Social Worker is performing at a satisfactory to good level within the Tashkent operational environment. They demonstrate a strong command of local resources, cultural sensitivity, and ethical integrity.</w:t>
      </w:r>
    </w:p>
    <w:p>
      <w:pPr>
        <w:pStyle w:val="BodyText"/>
      </w:pPr>
      <w:r>
        <w:rPr>
          <w:bCs/>
          <w:b/>
        </w:rPr>
        <w:t xml:space="preserve">Key Recommendations:</w:t>
      </w:r>
    </w:p>
    <w:p>
      <w:pPr>
        <w:numPr>
          <w:ilvl w:val="0"/>
          <w:numId w:val="1001"/>
        </w:numPr>
        <w:pStyle w:val="Compact"/>
      </w:pPr>
      <w:r>
        <w:t xml:space="preserve">Shift focus toward preventative case management strategies to reduce crisis interventions.</w:t>
      </w:r>
    </w:p>
    <w:p>
      <w:pPr>
        <w:numPr>
          <w:ilvl w:val="0"/>
          <w:numId w:val="1001"/>
        </w:numPr>
        <w:pStyle w:val="Compact"/>
      </w:pPr>
      <w:r>
        <w:t xml:space="preserve">Enhance collaboration with legal aid organizations to support clients with complex rights-based issues.</w:t>
      </w:r>
    </w:p>
    <w:p>
      <w:pPr>
        <w:numPr>
          <w:ilvl w:val="0"/>
          <w:numId w:val="1001"/>
        </w:numPr>
        <w:pStyle w:val="Compact"/>
      </w:pPr>
      <w:r>
        <w:t xml:space="preserve">Engage in advanced training regarding mental health and trauma-informed practices.</w:t>
      </w:r>
    </w:p>
    <w:p>
      <w:pPr>
        <w:numPr>
          <w:ilvl w:val="0"/>
          <w:numId w:val="1001"/>
        </w:numPr>
        <w:pStyle w:val="Compact"/>
      </w:pPr>
      <w:r>
        <w:t xml:space="preserve">Continue to leverage mahalla networks while ensuring individual client autonomy is preserved.</w:t>
      </w:r>
    </w:p>
    <w:p>
      <w:pPr>
        <w:pStyle w:val="FirstParagraph"/>
      </w:pPr>
      <w:r>
        <w:t xml:space="preserve">By addressing these areas, the Social Worker will further contribute to the strengthening of the social protection system in Uzbekistan, ensuring that the people of Tashkent receive compassionate, effective, and professional support.</w:t>
      </w:r>
    </w:p>
    <w:bookmarkEnd w:id="25"/>
    <w:p>
      <w:pPr>
        <w:pStyle w:val="BodyText"/>
      </w:pPr>
      <w:r>
        <w:rPr>
          <w:bCs/>
          <w:b/>
        </w:rPr>
        <w:t xml:space="preserve">Reviewed By:</w:t>
      </w:r>
      <w:r>
        <w:br/>
      </w:r>
      <w:r>
        <w:t xml:space="preserve">Senior Social Work Supervisor</w:t>
      </w:r>
      <w:r>
        <w:br/>
      </w:r>
      <w:r>
        <w:t xml:space="preserve">Tashkent Regional Department</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2026-10-10T06:31:43Z</dcterms:created>
  <dcterms:modified xsi:type="dcterms:W3CDTF">2026-10-10T06:31:43Z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