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Toronto,</w:t>
      </w:r>
      <w:r>
        <w:t xml:space="preserve"> </w:t>
      </w:r>
      <w:r>
        <w:t xml:space="preserve">Canada</w:t>
      </w:r>
    </w:p>
    <w:bookmarkStart w:id="20" w:name="peer-review-report"/>
    <w:p>
      <w:pPr>
        <w:pStyle w:val="Heading1"/>
      </w:pPr>
      <w:r>
        <w:t xml:space="preserve">Peer Review Report</w:t>
      </w:r>
    </w:p>
    <w:p>
      <w:pPr>
        <w:pStyle w:val="FirstParagraph"/>
      </w:pPr>
      <w:r>
        <w:rPr>
          <w:bCs/>
          <w:b/>
        </w:rPr>
        <w:t xml:space="preserve">Role:</w:t>
      </w:r>
      <w:r>
        <w:t xml:space="preserve"> </w:t>
      </w:r>
      <w:r>
        <w:t xml:space="preserve">Software Engineer</w:t>
      </w:r>
    </w:p>
    <w:p>
      <w:pPr>
        <w:pStyle w:val="BodyText"/>
      </w:pPr>
      <w:r>
        <w:rPr>
          <w:bCs/>
          <w:b/>
        </w:rPr>
        <w:t xml:space="preserve">Location:</w:t>
      </w:r>
      <w:r>
        <w:t xml:space="preserve"> </w:t>
      </w:r>
      <w:r>
        <w:t xml:space="preserve">Toronto, Ontario, Canada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formal evaluation of the technical contributions, professional conduct, and collaborative effectiveness of a Software Engineer operating within the dynamic technology sector of Toronto, Canada. The purpose of this document is to provide a comprehensive assessment of the engineer's performance against industry standards, company objectives, and the specific cultural expectations of the Toronto tech ecosystem. This review focuses on code quality, architectural decision-making, adherence to agile methodologies, and the ability to navigate the multicultural and fast-paced environment typical of Canadian software development teams.</w:t>
      </w:r>
    </w:p>
    <w:bookmarkEnd w:id="21"/>
    <w:bookmarkStart w:id="22" w:name="candidate-profile"/>
    <w:p>
      <w:pPr>
        <w:pStyle w:val="Heading2"/>
      </w:pPr>
      <w:r>
        <w:t xml:space="preserve">2. Candidate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Position</w:t>
            </w:r>
          </w:p>
        </w:tc>
        <w:tc>
          <w:tcPr/>
          <w:p>
            <w:pPr>
              <w:pStyle w:val="Compact"/>
              <w:jc w:val="left"/>
            </w:pPr>
            <w:r>
              <w:t xml:space="preserve">Software Engineer (Mid-to-Senior Level)</w:t>
            </w:r>
          </w:p>
        </w:tc>
      </w:tr>
      <w:tr>
        <w:tc>
          <w:tcPr/>
          <w:p>
            <w:pPr>
              <w:pStyle w:val="Compact"/>
              <w:jc w:val="left"/>
            </w:pPr>
            <w:r>
              <w:t xml:space="preserve">Department</w:t>
            </w:r>
          </w:p>
        </w:tc>
        <w:tc>
          <w:tcPr/>
          <w:p>
            <w:pPr>
              <w:pStyle w:val="Compact"/>
              <w:jc w:val="left"/>
            </w:pPr>
            <w:r>
              <w:t xml:space="preserve">Product Engineering</w:t>
            </w:r>
          </w:p>
        </w:tc>
      </w:tr>
      <w:tr>
        <w:tc>
          <w:tcPr/>
          <w:p>
            <w:pPr>
              <w:pStyle w:val="Compact"/>
              <w:jc w:val="left"/>
            </w:pPr>
            <w:r>
              <w:t xml:space="preserve">Review Period</w:t>
            </w:r>
          </w:p>
        </w:tc>
        <w:tc>
          <w:tcPr/>
          <w:p>
            <w:pPr>
              <w:pStyle w:val="Compact"/>
              <w:jc w:val="left"/>
            </w:pPr>
            <w:r>
              <w:t xml:space="preserve">Q3 2023 - Q4 2023</w:t>
            </w:r>
          </w:p>
        </w:tc>
      </w:tr>
      <w:tr>
        <w:tc>
          <w:tcPr/>
          <w:p>
            <w:pPr>
              <w:pStyle w:val="Compact"/>
              <w:jc w:val="left"/>
            </w:pPr>
            <w:r>
              <w:t xml:space="preserve">Primary Tech Stack</w:t>
            </w:r>
          </w:p>
        </w:tc>
        <w:tc>
          <w:tcPr/>
          <w:p>
            <w:pPr>
              <w:pStyle w:val="Compact"/>
              <w:jc w:val="left"/>
            </w:pPr>
            <w:r>
              <w:t xml:space="preserve">Java, Spring Boot, React, AWS, Kubernetes</w:t>
            </w:r>
          </w:p>
        </w:tc>
      </w:tr>
      <w:tr>
        <w:tc>
          <w:tcPr/>
          <w:p>
            <w:pPr>
              <w:pStyle w:val="Compact"/>
              <w:jc w:val="left"/>
            </w:pPr>
            <w:r>
              <w:t xml:space="preserve">Location Context</w:t>
            </w:r>
          </w:p>
        </w:tc>
        <w:tc>
          <w:tcPr/>
          <w:p>
            <w:pPr>
              <w:pStyle w:val="Compact"/>
              <w:jc w:val="left"/>
            </w:pPr>
            <w:r>
              <w:t xml:space="preserve">Hybrid Model (Toronto Downtown Office / Remote)</w:t>
            </w:r>
          </w:p>
        </w:tc>
      </w:tr>
    </w:tbl>
    <w:bookmarkEnd w:id="22"/>
    <w:bookmarkStart w:id="26" w:name="technical-competency-assessment"/>
    <w:p>
      <w:pPr>
        <w:pStyle w:val="Heading2"/>
      </w:pPr>
      <w:r>
        <w:t xml:space="preserve">3. Technical Competency Assessment</w:t>
      </w:r>
    </w:p>
    <w:p>
      <w:pPr>
        <w:pStyle w:val="FirstParagraph"/>
      </w:pPr>
      <w:r>
        <w:t xml:space="preserve">The core of this Peer Review Report evaluates the Software Engineer's technical proficiency. In the competitive landscape of Toronto, where fintech, AI, and enterprise software solutions thrive, technical excellence is paramount.</w:t>
      </w:r>
    </w:p>
    <w:bookmarkStart w:id="23" w:name="code-quality-and-maintainability"/>
    <w:p>
      <w:pPr>
        <w:pStyle w:val="Heading3"/>
      </w:pPr>
      <w:r>
        <w:t xml:space="preserve">3.1 Code Quality and Maintainability</w:t>
      </w:r>
    </w:p>
    <w:p>
      <w:pPr>
        <w:pStyle w:val="FirstParagraph"/>
      </w:pPr>
      <w:r>
        <w:t xml:space="preserve">The engineer demonstrates a strong commitment to writing clean, readable, and maintainable code. During the review period, pull requests submitted by the candidate were consistently well-documented, adhering to the team's style guides and best practices. The code exhibits high modularity, making it easier for other team members in the Toronto office to review and integrate. There was a notable reduction in technical debt in the modules owned by this engineer, reflecting a proactive approach to refactoring.</w:t>
      </w:r>
    </w:p>
    <w:bookmarkEnd w:id="23"/>
    <w:bookmarkStart w:id="24" w:name="system-architecture-and-design"/>
    <w:p>
      <w:pPr>
        <w:pStyle w:val="Heading3"/>
      </w:pPr>
      <w:r>
        <w:t xml:space="preserve">3.2 System Architecture and Design</w:t>
      </w:r>
    </w:p>
    <w:p>
      <w:pPr>
        <w:pStyle w:val="FirstParagraph"/>
      </w:pPr>
      <w:r>
        <w:t xml:space="preserve">The candidate has shown significant growth in architectural thinking. They actively participated in design discussions, proposing scalable solutions that align with cloud-native principles. Their ability to balance immediate feature delivery with long-term system stability is commendable. Specifically, their contribution to the migration of legacy services to microservices on AWS demonstrated a deep understanding of distributed systems, a critical skill for software engineers in Canada's growing cloud infrastructure market.</w:t>
      </w:r>
    </w:p>
    <w:bookmarkEnd w:id="24"/>
    <w:bookmarkStart w:id="25" w:name="testing-and-quality-assurance"/>
    <w:p>
      <w:pPr>
        <w:pStyle w:val="Heading3"/>
      </w:pPr>
      <w:r>
        <w:t xml:space="preserve">3.3 Testing and Quality Assurance</w:t>
      </w:r>
    </w:p>
    <w:p>
      <w:pPr>
        <w:pStyle w:val="FirstParagraph"/>
      </w:pPr>
      <w:r>
        <w:t xml:space="preserve">Adherence to testing standards is excellent. The engineer consistently maintains high unit test coverage and integrates end-to-end testing into the CI/CD pipeline. This diligence ensures that releases are stable, which is crucial for maintaining client trust in the Toronto market.</w:t>
      </w:r>
    </w:p>
    <w:bookmarkEnd w:id="25"/>
    <w:bookmarkEnd w:id="26"/>
    <w:bookmarkStart w:id="29" w:name="collaboration-and-communication"/>
    <w:p>
      <w:pPr>
        <w:pStyle w:val="Heading2"/>
      </w:pPr>
      <w:r>
        <w:t xml:space="preserve">4. Collaboration and Communication</w:t>
      </w:r>
    </w:p>
    <w:p>
      <w:pPr>
        <w:pStyle w:val="FirstParagraph"/>
      </w:pPr>
      <w:r>
        <w:t xml:space="preserve">Working as a Software Engineer in Toronto requires more than just coding skills; it demands effective communication within diverse, often multicultural teams.</w:t>
      </w:r>
    </w:p>
    <w:bookmarkStart w:id="27" w:name="team-collaboration"/>
    <w:p>
      <w:pPr>
        <w:pStyle w:val="Heading3"/>
      </w:pPr>
      <w:r>
        <w:t xml:space="preserve">4.1 Team Collaboration</w:t>
      </w:r>
    </w:p>
    <w:p>
      <w:pPr>
        <w:pStyle w:val="FirstParagraph"/>
      </w:pPr>
      <w:r>
        <w:t xml:space="preserve">The candidate is a collaborative team player who actively engages in pair programming sessions and code reviews. They provide constructive feedback to peers, focusing on improvement rather than criticism. Their willingness to assist junior developers in debugging complex issues has fostered a supportive learning environment within the team.</w:t>
      </w:r>
    </w:p>
    <w:bookmarkEnd w:id="27"/>
    <w:bookmarkStart w:id="28" w:name="communication-skills"/>
    <w:p>
      <w:pPr>
        <w:pStyle w:val="Heading3"/>
      </w:pPr>
      <w:r>
        <w:t xml:space="preserve">4.2 Communication Skills</w:t>
      </w:r>
    </w:p>
    <w:p>
      <w:pPr>
        <w:pStyle w:val="FirstParagraph"/>
      </w:pPr>
      <w:r>
        <w:t xml:space="preserve">Communication is clear, concise, and professional. The engineer effectively translates technical concepts for non-technical stakeholders, a vital skill when interacting with product managers and clients in the Greater Toronto Area (GTA). They are responsive in communication channels and ensure that blockers are raised early, preventing delays in the sprint cycle.</w:t>
      </w:r>
    </w:p>
    <w:bookmarkEnd w:id="28"/>
    <w:bookmarkEnd w:id="29"/>
    <w:bookmarkStart w:id="32" w:name="adaptability-and-cultural-fit"/>
    <w:p>
      <w:pPr>
        <w:pStyle w:val="Heading2"/>
      </w:pPr>
      <w:r>
        <w:t xml:space="preserve">5. Adaptability and Cultural Fit</w:t>
      </w:r>
    </w:p>
    <w:p>
      <w:pPr>
        <w:pStyle w:val="FirstParagraph"/>
      </w:pPr>
      <w:r>
        <w:t xml:space="preserve">The Toronto tech scene is known for its innovation and rapid change. This Peer Review Report highlights the engineer's ability to adapt to these shifts.</w:t>
      </w:r>
    </w:p>
    <w:bookmarkStart w:id="30" w:name="agility-and-process"/>
    <w:p>
      <w:pPr>
        <w:pStyle w:val="Heading3"/>
      </w:pPr>
      <w:r>
        <w:t xml:space="preserve">5.1 Agility and Process</w:t>
      </w:r>
    </w:p>
    <w:p>
      <w:pPr>
        <w:pStyle w:val="FirstParagraph"/>
      </w:pPr>
      <w:r>
        <w:t xml:space="preserve">The candidate fully embraces Agile methodologies. They actively participate in sprint planning, daily stand-ups, and retrospectives. Their ability to pivot quickly when requirements change, without compromising code quality, demonstrates a high level of professionalism and adaptability.</w:t>
      </w:r>
    </w:p>
    <w:bookmarkEnd w:id="30"/>
    <w:bookmarkStart w:id="31" w:name="diversity-and-inclusion"/>
    <w:p>
      <w:pPr>
        <w:pStyle w:val="Heading3"/>
      </w:pPr>
      <w:r>
        <w:t xml:space="preserve">5.2 Diversity and Inclusion</w:t>
      </w:r>
    </w:p>
    <w:p>
      <w:pPr>
        <w:pStyle w:val="FirstParagraph"/>
      </w:pPr>
      <w:r>
        <w:t xml:space="preserve">Reflecting the values of the Canadian workplace, the engineer demonstrates respect and inclusivity towards colleagues from diverse backgrounds. They contribute to a positive workplace culture, ensuring that all voices are heard during technical discussions. This aligns with the broader organizational goals of fostering an inclusive environment in Toronto.</w:t>
      </w:r>
    </w:p>
    <w:bookmarkEnd w:id="31"/>
    <w:bookmarkEnd w:id="32"/>
    <w:bookmarkStart w:id="33" w:name="areas-for-improvement"/>
    <w:p>
      <w:pPr>
        <w:pStyle w:val="Heading2"/>
      </w:pPr>
      <w:r>
        <w:t xml:space="preserve">6. Areas for Improvement</w:t>
      </w:r>
    </w:p>
    <w:p>
      <w:pPr>
        <w:pStyle w:val="FirstParagraph"/>
      </w:pPr>
      <w:r>
        <w:t xml:space="preserve">While the performance has been strong, this Peer Review Report identifies areas for continued growth:</w:t>
      </w:r>
    </w:p>
    <w:p>
      <w:pPr>
        <w:numPr>
          <w:ilvl w:val="0"/>
          <w:numId w:val="1001"/>
        </w:numPr>
        <w:pStyle w:val="Compact"/>
      </w:pPr>
      <w:r>
        <w:rPr>
          <w:bCs/>
          <w:b/>
        </w:rPr>
        <w:t xml:space="preserve">Public Speaking:</w:t>
      </w:r>
      <w:r>
        <w:t xml:space="preserve"> </w:t>
      </w:r>
      <w:r>
        <w:t xml:space="preserve">The engineer is encouraged to present more frequently at internal tech talks or external meetups in Toronto to enhance their visibility and leadership skills.</w:t>
      </w:r>
    </w:p>
    <w:p>
      <w:pPr>
        <w:numPr>
          <w:ilvl w:val="0"/>
          <w:numId w:val="1001"/>
        </w:numPr>
        <w:pStyle w:val="Compact"/>
      </w:pPr>
      <w:r>
        <w:rPr>
          <w:bCs/>
          <w:b/>
        </w:rPr>
        <w:t xml:space="preserve">Business Acumen:</w:t>
      </w:r>
      <w:r>
        <w:t xml:space="preserve"> </w:t>
      </w:r>
      <w:r>
        <w:t xml:space="preserve">Deepening the understanding of the business impact of technical decisions will help in aligning engineering efforts more closely with company revenue goals.</w:t>
      </w:r>
    </w:p>
    <w:p>
      <w:pPr>
        <w:numPr>
          <w:ilvl w:val="0"/>
          <w:numId w:val="1001"/>
        </w:numPr>
        <w:pStyle w:val="Compact"/>
      </w:pPr>
      <w:r>
        <w:rPr>
          <w:bCs/>
          <w:b/>
        </w:rPr>
        <w:t xml:space="preserve">Mentorship:</w:t>
      </w:r>
      <w:r>
        <w:t xml:space="preserve"> </w:t>
      </w:r>
      <w:r>
        <w:t xml:space="preserve">Formalizing mentorship roles for new hires could further leverage their technical expertise and leadership potential.</w:t>
      </w:r>
    </w:p>
    <w:bookmarkEnd w:id="33"/>
    <w:bookmarkStart w:id="34" w:name="conclusion-and-recommendation"/>
    <w:p>
      <w:pPr>
        <w:pStyle w:val="Heading2"/>
      </w:pPr>
      <w:r>
        <w:t xml:space="preserve">7. Conclusion and Recommendation</w:t>
      </w:r>
    </w:p>
    <w:p>
      <w:pPr>
        <w:pStyle w:val="FirstParagraph"/>
      </w:pPr>
      <w:r>
        <w:t xml:space="preserve">In conclusion, this Peer Review Report affirms that the Software Engineer is a valuable asset to the organization. Their technical skills, collaborative spirit, and adaptability make them well-suited for the challenges and opportunities presented by the Toronto technology sector. They consistently deliver high-quality work and contribute positively to the team culture.</w:t>
      </w:r>
    </w:p>
    <w:p>
      <w:pPr>
        <w:pStyle w:val="BodyText"/>
      </w:pPr>
      <w:r>
        <w:rPr>
          <w:bCs/>
          <w:b/>
        </w:rPr>
        <w:t xml:space="preserve">Recommendation:</w:t>
      </w:r>
      <w:r>
        <w:t xml:space="preserve"> </w:t>
      </w:r>
      <w:r>
        <w:t xml:space="preserve">Based on this review, it is recommended that the engineer be considered for a promotion to Senior Software Engineer, along with opportunities to lead larger architectural initiatives.</w:t>
      </w:r>
    </w:p>
    <w:bookmarkEnd w:id="34"/>
    <w:p>
      <w:pPr>
        <w:pStyle w:val="BodyText"/>
      </w:pPr>
      <w:r>
        <w:rPr>
          <w:bCs/>
          <w:b/>
        </w:rPr>
        <w:t xml:space="preserve">Reviewer Name:</w:t>
      </w:r>
      <w:r>
        <w:t xml:space="preserve"> </w:t>
      </w:r>
      <w:r>
        <w:t xml:space="preserve">[Name]</w:t>
      </w:r>
    </w:p>
    <w:p>
      <w:pPr>
        <w:pStyle w:val="BodyText"/>
      </w:pPr>
      <w:r>
        <w:rPr>
          <w:bCs/>
          <w:b/>
        </w:rPr>
        <w:t xml:space="preserve">Title:</w:t>
      </w:r>
      <w:r>
        <w:t xml:space="preserve"> </w:t>
      </w:r>
      <w:r>
        <w:t xml:space="preserve">Engineering Manager</w:t>
      </w:r>
    </w:p>
    <w:p>
      <w:pPr>
        <w:pStyle w:val="BodyText"/>
      </w:pPr>
      <w:r>
        <w:rPr>
          <w:bCs/>
          <w:b/>
        </w:rPr>
        <w:t xml:space="preserve">Signature:</w:t>
      </w:r>
      <w:r>
        <w:t xml:space="preserve"> </w:t>
      </w:r>
      <w:r>
        <w:t xml:space="preserve">____________________</w:t>
      </w:r>
    </w:p>
    <w:p>
      <w:pPr>
        <w:pStyle w:val="BodyText"/>
      </w:pPr>
      <w:r>
        <w:rPr>
          <w:bCs/>
          <w:b/>
        </w:rPr>
        <w:t xml:space="preserve">Employee Name:</w:t>
      </w:r>
      <w:r>
        <w:t xml:space="preserve"> </w:t>
      </w:r>
      <w:r>
        <w:t xml:space="preserve">[Name]</w:t>
      </w:r>
    </w:p>
    <w:p>
      <w:pPr>
        <w:pStyle w:val="BodyText"/>
      </w:pPr>
      <w:r>
        <w:rPr>
          <w:bCs/>
          <w:b/>
        </w:rPr>
        <w:t xml:space="preserve">Title:</w:t>
      </w:r>
      <w:r>
        <w:t xml:space="preserve"> </w:t>
      </w:r>
      <w:r>
        <w:t xml:space="preserve">Software Engineer</w:t>
      </w:r>
    </w:p>
    <w:p>
      <w:pPr>
        <w:pStyle w:val="BodyText"/>
      </w:pPr>
      <w:r>
        <w:rPr>
          <w:bCs/>
          <w:b/>
        </w:rPr>
        <w:t xml:space="preserve">Signature:</w:t>
      </w:r>
      <w:r>
        <w:t xml:space="preserve"> </w:t>
      </w:r>
      <w:r>
        <w:t xml:space="preserve">____________________</w:t>
      </w:r>
    </w:p>
    <w:p>
      <w:pPr>
        <w:pStyle w:val="BodyText"/>
      </w:pPr>
      <w:r>
        <w:t xml:space="preserve">Confidential Document - Internal Use Only. Prepared for use in Toronto,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Toronto, Canada</dc:title>
  <dc:creator/>
  <dc:language>en</dc:language>
  <cp:keywords/>
  <dcterms:created xsi:type="dcterms:W3CDTF">2026-10-10T03:28:43Z</dcterms:created>
  <dcterms:modified xsi:type="dcterms:W3CDTF">2026-10-10T03:28:43Z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