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Tehran,</w:t>
      </w:r>
      <w:r>
        <w:t xml:space="preserve"> </w:t>
      </w:r>
      <w:r>
        <w:t xml:space="preserve">Iran</w:t>
      </w:r>
    </w:p>
    <w:bookmarkStart w:id="28" w:name="peer-review-report-software-engineer"/>
    <w:p>
      <w:pPr>
        <w:pStyle w:val="Heading1"/>
      </w:pPr>
      <w:r>
        <w:t xml:space="preserve">Peer Review Report: Software Engineer</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Tehran, Iran</w:t>
      </w:r>
    </w:p>
    <w:p>
      <w:pPr>
        <w:pStyle w:val="BodyText"/>
      </w:pPr>
      <w:r>
        <w:rPr>
          <w:bCs/>
          <w:b/>
        </w:rPr>
        <w:t xml:space="preserve">Review Period:</w:t>
      </w:r>
      <w:r>
        <w:t xml:space="preserve"> </w:t>
      </w:r>
      <w:r>
        <w:t xml:space="preserve">Q3 2023 – Q3 2024</w:t>
      </w:r>
    </w:p>
    <w:p>
      <w:pPr>
        <w:pStyle w:val="BodyText"/>
      </w:pPr>
      <w:r>
        <w:rPr>
          <w:bCs/>
          <w:b/>
        </w:rPr>
        <w:t xml:space="preserve">Date of Report:</w:t>
      </w:r>
      <w:r>
        <w:t xml:space="preserve"> </w:t>
      </w:r>
      <w:r>
        <w:t xml:space="preserve">October 24, 2024</w:t>
      </w:r>
    </w:p>
    <w:p>
      <w:pPr>
        <w:pStyle w:val="BodyText"/>
      </w:pPr>
      <w:r>
        <w:rPr>
          <w:bCs/>
          <w:b/>
        </w:rPr>
        <w:t xml:space="preserve">Reviewer:</w:t>
      </w:r>
      <w:r>
        <w:t xml:space="preserve"> </w:t>
      </w:r>
      <w:r>
        <w:t xml:space="preserve">Senior Engineering Lead</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designated Software Engineer within our development team based in Tehran, Iran. The purpose of this document is to provide a comprehensive assessment of the engineer's ability to deliver high-quality software solutions while adhering to the specific operational, cultural, and technical standards prevalent in the Iranian tech ecosystem.</w:t>
      </w:r>
    </w:p>
    <w:p>
      <w:pPr>
        <w:pStyle w:val="BodyText"/>
      </w:pPr>
      <w:r>
        <w:t xml:space="preserve">The review focuses on code quality, architectural decision-making, adherence to agile methodologies, and the engineer's capacity to navigate the unique challenges of the Tehran market, including localization requirements and infrastructure constraints. Overall, the subject has demonstrated a strong commitment to engineering excellence and has significantly contributed to the team's objectives.</w:t>
      </w:r>
    </w:p>
    <w:bookmarkEnd w:id="20"/>
    <w:bookmarkStart w:id="21" w:name="technical-proficiency-and-code-quality"/>
    <w:p>
      <w:pPr>
        <w:pStyle w:val="Heading2"/>
      </w:pPr>
      <w:r>
        <w:t xml:space="preserve">2. Technical Proficiency and Code Quality</w:t>
      </w:r>
    </w:p>
    <w:p>
      <w:pPr>
        <w:pStyle w:val="FirstParagraph"/>
      </w:pPr>
      <w:r>
        <w:t xml:space="preserve">As a Software Engineer, the primary metric of success is the quality and reliability of the code produced. During this review period, the subject has exhibited a high level of technical competence.</w:t>
      </w:r>
    </w:p>
    <w:p>
      <w:pPr>
        <w:numPr>
          <w:ilvl w:val="0"/>
          <w:numId w:val="1001"/>
        </w:numPr>
        <w:pStyle w:val="Compact"/>
      </w:pPr>
      <w:r>
        <w:rPr>
          <w:bCs/>
          <w:b/>
        </w:rPr>
        <w:t xml:space="preserve">Clean Code Practices:</w:t>
      </w:r>
      <w:r>
        <w:t xml:space="preserve"> </w:t>
      </w:r>
      <w:r>
        <w:t xml:space="preserve">The engineer consistently writes clean, readable, and maintainable code. Adherence to SOLID principles and design patterns is evident in the pull requests submitted. The codebase reflects a deep understanding of software engineering fundamentals.</w:t>
      </w:r>
    </w:p>
    <w:p>
      <w:pPr>
        <w:numPr>
          <w:ilvl w:val="0"/>
          <w:numId w:val="1001"/>
        </w:numPr>
        <w:pStyle w:val="Compact"/>
      </w:pPr>
      <w:r>
        <w:rPr>
          <w:bCs/>
          <w:b/>
        </w:rPr>
        <w:t xml:space="preserve">Testing and Quality Assurance:</w:t>
      </w:r>
      <w:r>
        <w:t xml:space="preserve"> </w:t>
      </w:r>
      <w:r>
        <w:t xml:space="preserve">There has been a notable improvement in unit test coverage. The engineer actively participates in Test-Driven Development (TDD) sessions, ensuring that new features are robust against regression. This is particularly critical for our applications serving users in Tehran, where reliability is paramount.</w:t>
      </w:r>
    </w:p>
    <w:p>
      <w:pPr>
        <w:numPr>
          <w:ilvl w:val="0"/>
          <w:numId w:val="1001"/>
        </w:numPr>
        <w:pStyle w:val="Compact"/>
      </w:pPr>
      <w:r>
        <w:rPr>
          <w:bCs/>
          <w:b/>
        </w:rPr>
        <w:t xml:space="preserve">Localization and Internationalization:</w:t>
      </w:r>
      <w:r>
        <w:t xml:space="preserve"> </w:t>
      </w:r>
      <w:r>
        <w:t xml:space="preserve">A key aspect of this role in Iran is the ability to handle Persian (Farsi) language requirements. The engineer has successfully implemented Right-to-Left (RTL) layout adjustments and proper Unicode handling for Persian characters. Their attention to detail in date formatting (Solar Hijri calendar) and currency localization (Rial/Toman) demonstrates a strong cultural and technical awareness of the local market.</w:t>
      </w:r>
    </w:p>
    <w:bookmarkEnd w:id="21"/>
    <w:bookmarkStart w:id="22" w:name="project-delivery-and-problem-solving"/>
    <w:p>
      <w:pPr>
        <w:pStyle w:val="Heading2"/>
      </w:pPr>
      <w:r>
        <w:t xml:space="preserve">3. Project Delivery and Problem Solving</w:t>
      </w:r>
    </w:p>
    <w:p>
      <w:pPr>
        <w:pStyle w:val="FirstParagraph"/>
      </w:pPr>
      <w:r>
        <w:t xml:space="preserve">The dynamic nature of the tech industry in Tehran requires engineers to be adaptable and efficient. The subject has shown remarkable resilience and problem-solving skills.</w:t>
      </w:r>
    </w:p>
    <w:p>
      <w:pPr>
        <w:numPr>
          <w:ilvl w:val="0"/>
          <w:numId w:val="1002"/>
        </w:numPr>
        <w:pStyle w:val="Compact"/>
      </w:pPr>
      <w:r>
        <w:rPr>
          <w:bCs/>
          <w:b/>
        </w:rPr>
        <w:t xml:space="preserve">Agile Methodology:</w:t>
      </w:r>
      <w:r>
        <w:t xml:space="preserve"> </w:t>
      </w:r>
      <w:r>
        <w:t xml:space="preserve">The engineer actively participates in daily stand-ups, sprint planning, and retrospectives. They consistently meet sprint goals and communicate blockers early, allowing the team to adjust course effectively.</w:t>
      </w:r>
    </w:p>
    <w:p>
      <w:pPr>
        <w:numPr>
          <w:ilvl w:val="0"/>
          <w:numId w:val="1002"/>
        </w:numPr>
        <w:pStyle w:val="Compact"/>
      </w:pPr>
      <w:r>
        <w:rPr>
          <w:bCs/>
          <w:b/>
        </w:rPr>
        <w:t xml:space="preserve">Infrastructure Optimization:</w:t>
      </w:r>
      <w:r>
        <w:t xml:space="preserve"> </w:t>
      </w:r>
      <w:r>
        <w:t xml:space="preserve">Given the occasional connectivity challenges and latency issues that can affect users in Iran, the engineer has proactively optimized API response times and implemented caching strategies. This technical foresight has improved the user experience significantly.</w:t>
      </w:r>
    </w:p>
    <w:p>
      <w:pPr>
        <w:numPr>
          <w:ilvl w:val="0"/>
          <w:numId w:val="1002"/>
        </w:numPr>
        <w:pStyle w:val="Compact"/>
      </w:pPr>
      <w:r>
        <w:rPr>
          <w:bCs/>
          <w:b/>
        </w:rPr>
        <w:t xml:space="preserve">Innovation:</w:t>
      </w:r>
      <w:r>
        <w:t xml:space="preserve"> </w:t>
      </w:r>
      <w:r>
        <w:t xml:space="preserve">The subject proposed a new microservice architecture for our payment gateway integration, which streamlined the process of connecting with local Iranian banking APIs. This initiative reduced transaction processing time by 15%.</w:t>
      </w:r>
    </w:p>
    <w:bookmarkEnd w:id="22"/>
    <w:bookmarkStart w:id="23" w:name="collaboration-and-communication"/>
    <w:p>
      <w:pPr>
        <w:pStyle w:val="Heading2"/>
      </w:pPr>
      <w:r>
        <w:t xml:space="preserve">4. Collaboration and Communication</w:t>
      </w:r>
    </w:p>
    <w:p>
      <w:pPr>
        <w:pStyle w:val="FirstParagraph"/>
      </w:pPr>
      <w:r>
        <w:t xml:space="preserve">Software engineering is a collaborative discipline. The ability to work effectively within a team is just as important as technical skill.</w:t>
      </w:r>
    </w:p>
    <w:p>
      <w:pPr>
        <w:numPr>
          <w:ilvl w:val="0"/>
          <w:numId w:val="1003"/>
        </w:numPr>
        <w:pStyle w:val="Compact"/>
      </w:pPr>
      <w:r>
        <w:rPr>
          <w:bCs/>
          <w:b/>
        </w:rPr>
        <w:t xml:space="preserve">Team Dynamics:</w:t>
      </w:r>
      <w:r>
        <w:t xml:space="preserve"> </w:t>
      </w:r>
      <w:r>
        <w:t xml:space="preserve">The engineer fosters a positive and inclusive environment within the Tehran office. They are approachable and willing to assist junior developers, often conducting informal code reviews and mentoring sessions.</w:t>
      </w:r>
    </w:p>
    <w:p>
      <w:pPr>
        <w:numPr>
          <w:ilvl w:val="0"/>
          <w:numId w:val="1003"/>
        </w:numPr>
        <w:pStyle w:val="Compact"/>
      </w:pPr>
      <w:r>
        <w:rPr>
          <w:bCs/>
          <w:b/>
        </w:rPr>
        <w:t xml:space="preserve">Documentation:</w:t>
      </w:r>
      <w:r>
        <w:t xml:space="preserve"> </w:t>
      </w:r>
      <w:r>
        <w:t xml:space="preserve">Technical documentation is maintained in both English and Persian, ensuring that knowledge is accessible to all stakeholders. This bilingual approach is vital for our operations in Iran.</w:t>
      </w:r>
    </w:p>
    <w:p>
      <w:pPr>
        <w:numPr>
          <w:ilvl w:val="0"/>
          <w:numId w:val="1003"/>
        </w:numPr>
        <w:pStyle w:val="Compact"/>
      </w:pPr>
      <w:r>
        <w:rPr>
          <w:bCs/>
          <w:b/>
        </w:rPr>
        <w:t xml:space="preserve">Cross-Functional Communication:</w:t>
      </w:r>
      <w:r>
        <w:t xml:space="preserve"> </w:t>
      </w:r>
      <w:r>
        <w:t xml:space="preserve">The subject communicates effectively with product managers and UI/UX designers. They provide realistic technical feedback on feature requests, ensuring that the product roadmap is feasible and aligned with engineering capabilities.</w:t>
      </w:r>
    </w:p>
    <w:bookmarkEnd w:id="23"/>
    <w:bookmarkStart w:id="24" w:name="areas-for-improvement"/>
    <w:p>
      <w:pPr>
        <w:pStyle w:val="Heading2"/>
      </w:pPr>
      <w:r>
        <w:t xml:space="preserve">5. Areas for Improvement</w:t>
      </w:r>
    </w:p>
    <w:p>
      <w:pPr>
        <w:pStyle w:val="FirstParagraph"/>
      </w:pPr>
      <w:r>
        <w:t xml:space="preserve">While the performance has been commendable, there are areas where further development is recommended to reach the next level of seniority.</w:t>
      </w:r>
    </w:p>
    <w:p>
      <w:pPr>
        <w:numPr>
          <w:ilvl w:val="0"/>
          <w:numId w:val="1004"/>
        </w:numPr>
        <w:pStyle w:val="Compact"/>
      </w:pPr>
      <w:r>
        <w:rPr>
          <w:bCs/>
          <w:b/>
        </w:rPr>
        <w:t xml:space="preserve">System Design Scalability:</w:t>
      </w:r>
      <w:r>
        <w:t xml:space="preserve"> </w:t>
      </w:r>
      <w:r>
        <w:t xml:space="preserve">While current solutions are effective, the engineer should focus more on long-term scalability strategies. As our user base in Tehran grows, the architecture must be prepared to handle increased load without degradation.</w:t>
      </w:r>
    </w:p>
    <w:p>
      <w:pPr>
        <w:numPr>
          <w:ilvl w:val="0"/>
          <w:numId w:val="1004"/>
        </w:numPr>
        <w:pStyle w:val="Compact"/>
      </w:pPr>
      <w:r>
        <w:rPr>
          <w:bCs/>
          <w:b/>
        </w:rPr>
        <w:t xml:space="preserve">Public Speaking:</w:t>
      </w:r>
      <w:r>
        <w:t xml:space="preserve"> </w:t>
      </w:r>
      <w:r>
        <w:t xml:space="preserve">The engineer is encouraged to present technical findings more frequently in team meetings. Improving presentation skills will help in advocating for technical decisions more effectively.</w:t>
      </w:r>
    </w:p>
    <w:p>
      <w:pPr>
        <w:numPr>
          <w:ilvl w:val="0"/>
          <w:numId w:val="1004"/>
        </w:numPr>
        <w:pStyle w:val="Compact"/>
      </w:pPr>
      <w:r>
        <w:rPr>
          <w:bCs/>
          <w:b/>
        </w:rPr>
        <w:t xml:space="preserve">Security Best Practices:</w:t>
      </w:r>
      <w:r>
        <w:t xml:space="preserve"> </w:t>
      </w:r>
      <w:r>
        <w:t xml:space="preserve">Given the increasing cyber threats in the region, a deeper dive into application security (OWASP Top 10) is recommended to ensure our software is resilient against attacks.</w:t>
      </w:r>
    </w:p>
    <w:bookmarkEnd w:id="24"/>
    <w:bookmarkStart w:id="27" w:name="conclusion-and-recommendation"/>
    <w:p>
      <w:pPr>
        <w:pStyle w:val="Heading2"/>
      </w:pPr>
      <w:r>
        <w:t xml:space="preserve">6. Conclusion and Recommendation</w:t>
      </w:r>
    </w:p>
    <w:p>
      <w:pPr>
        <w:pStyle w:val="FirstParagraph"/>
      </w:pPr>
      <w:r>
        <w:t xml:space="preserve">This Peer Review Report concludes that the Software Engineer has performed at a high standard, meeting and often exceeding expectations. Their technical skills, combined with a strong understanding of the local context in Tehran, Iran, make them a valuable asset to the organization.</w:t>
      </w:r>
    </w:p>
    <w:p>
      <w:pPr>
        <w:pStyle w:val="BodyText"/>
      </w:pPr>
      <w:r>
        <w:t xml:space="preserve">The engineer's ability to balance global engineering standards with local requirements is a testament to their professionalism. It is recommended that the subject be considered for a promotion to Senior Software Engineer, contingent upon addressing the areas for improvement outlined above.</w:t>
      </w:r>
    </w:p>
    <w:p>
      <w:pPr>
        <w:pStyle w:val="BodyText"/>
      </w:pPr>
      <w:r>
        <w:t xml:space="preserve">Overall Rating: Exceeds Expectations (4.5/5.0)</w:t>
      </w:r>
    </w:p>
    <w:bookmarkStart w:id="25" w:name="reviewer-signature"/>
    <w:p>
      <w:pPr>
        <w:pStyle w:val="Heading3"/>
      </w:pPr>
      <w:r>
        <w:t xml:space="preserve">Reviewer Signature</w:t>
      </w:r>
    </w:p>
    <w:p>
      <w:pPr>
        <w:pStyle w:val="FirstParagraph"/>
      </w:pPr>
      <w:r>
        <w:rPr>
          <w:bCs/>
          <w:b/>
        </w:rPr>
        <w:t xml:space="preserve">Senior Engineering Lead</w:t>
      </w:r>
      <w:r>
        <w:br/>
      </w:r>
      <w:r>
        <w:t xml:space="preserve">Date: October 24, 2024</w:t>
      </w:r>
    </w:p>
    <w:bookmarkEnd w:id="25"/>
    <w:bookmarkStart w:id="26" w:name="employee-acknowledgement"/>
    <w:p>
      <w:pPr>
        <w:pStyle w:val="Heading3"/>
      </w:pPr>
      <w:r>
        <w:t xml:space="preserve">Employee Acknowledgement</w:t>
      </w:r>
    </w:p>
    <w:p>
      <w:pPr>
        <w:pStyle w:val="FirstParagraph"/>
      </w:pPr>
      <w:r>
        <w:rPr>
          <w:bCs/>
          <w:b/>
        </w:rPr>
        <w:t xml:space="preserve">Software Engineer</w:t>
      </w:r>
      <w:r>
        <w:br/>
      </w:r>
      <w:r>
        <w:t xml:space="preserve">Date: _______________</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Tehran, Iran</dc:title>
  <dc:creator/>
  <dc:language>en</dc:language>
  <cp:keywords/>
  <dcterms:created xsi:type="dcterms:W3CDTF">2026-10-10T03:57:04Z</dcterms:created>
  <dcterms:modified xsi:type="dcterms:W3CDTF">2026-10-10T03:57:04Z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