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peer-review-report"/>
    <w:p>
      <w:pPr>
        <w:pStyle w:val="Heading1"/>
      </w:pPr>
      <w:r>
        <w:t xml:space="preserve">Peer Review Report</w:t>
      </w:r>
    </w:p>
    <w:p>
      <w:pPr>
        <w:pStyle w:val="FirstParagraph"/>
      </w:pPr>
      <w:r>
        <w:t xml:space="preserve">Role: Software Engineer | Location: Riyadh, Saudi Arabia</w:t>
      </w:r>
    </w:p>
    <w:bookmarkEnd w:id="20"/>
    <w:p>
      <w:pPr>
        <w:pStyle w:val="BodyText"/>
      </w:pPr>
      <w:r>
        <w:rPr>
          <w:bCs/>
          <w:b/>
        </w:rPr>
        <w:t xml:space="preserve">Employee Name:</w:t>
      </w:r>
      <w:r>
        <w:t xml:space="preserve"> </w:t>
      </w:r>
      <w:r>
        <w:t xml:space="preserve">[Insert Name]</w:t>
      </w:r>
    </w:p>
    <w:p>
      <w:pPr>
        <w:pStyle w:val="BodyText"/>
      </w:pPr>
      <w:r>
        <w:rPr>
          <w:bCs/>
          <w:b/>
        </w:rPr>
        <w:t xml:space="preserve">Employee ID:</w:t>
      </w:r>
      <w:r>
        <w:t xml:space="preserve"> </w:t>
      </w:r>
      <w:r>
        <w:t xml:space="preserve">[Insert ID]</w:t>
      </w:r>
    </w:p>
    <w:p>
      <w:pPr>
        <w:pStyle w:val="BodyText"/>
      </w:pPr>
      <w:r>
        <w:rPr>
          <w:bCs/>
          <w:b/>
        </w:rPr>
        <w:t xml:space="preserve">Reviewer Name:</w:t>
      </w:r>
      <w:r>
        <w:t xml:space="preserve"> </w:t>
      </w:r>
      <w:r>
        <w:t xml:space="preserve">[Insert Reviewer Name]</w:t>
      </w:r>
    </w:p>
    <w:p>
      <w:pPr>
        <w:pStyle w:val="BodyText"/>
      </w:pPr>
      <w:r>
        <w:rPr>
          <w:bCs/>
          <w:b/>
        </w:rPr>
        <w:t xml:space="preserve">Review Period:</w:t>
      </w:r>
      <w:r>
        <w:t xml:space="preserve"> </w:t>
      </w:r>
      <w:r>
        <w:t xml:space="preserve">Q3 2023 - Q3 2024</w:t>
      </w:r>
    </w:p>
    <w:p>
      <w:pPr>
        <w:pStyle w:val="BodyText"/>
      </w:pPr>
      <w:r>
        <w:rPr>
          <w:bCs/>
          <w:b/>
        </w:rPr>
        <w:t xml:space="preserve">Department:</w:t>
      </w:r>
      <w:r>
        <w:t xml:space="preserve"> </w:t>
      </w:r>
      <w:r>
        <w:t xml:space="preserve">Engineering &amp; Development</w:t>
      </w:r>
    </w:p>
    <w:p>
      <w:pPr>
        <w:pStyle w:val="BodyText"/>
      </w:pPr>
      <w:r>
        <w:rPr>
          <w:bCs/>
          <w:b/>
        </w:rPr>
        <w:t xml:space="preserve">Date of Review:</w:t>
      </w:r>
      <w:r>
        <w:t xml:space="preserve"> </w:t>
      </w:r>
      <w:r>
        <w:t xml:space="preserve">October 24, 2024</w:t>
      </w:r>
    </w:p>
    <w:bookmarkStart w:id="21" w:name="executive-summary"/>
    <w:p>
      <w:pPr>
        <w:pStyle w:val="Heading2"/>
      </w:pPr>
      <w:r>
        <w:t xml:space="preserve">1. Executive Summary</w:t>
      </w:r>
    </w:p>
    <w:p>
      <w:pPr>
        <w:pStyle w:val="FirstParagraph"/>
      </w:pPr>
      <w:r>
        <w:t xml:space="preserve">This Peer Review Report evaluates the performance, technical proficiency, and cultural integration of the Software Engineer over the past twelve months. Operating within the dynamic technological landscape of Riyadh, Saudi Arabia, the role requires not only high-level coding standards but also a deep understanding of local regulatory frameworks and the strategic goals of Vision 2030.</w:t>
      </w:r>
    </w:p>
    <w:p>
      <w:pPr>
        <w:pStyle w:val="BodyText"/>
      </w:pPr>
      <w:r>
        <w:t xml:space="preserve">The subject has demonstrated exceptional technical capability, particularly in backend architecture and cloud infrastructure optimization. Their contribution to the team's agility has been significant, aligning well with the rapid pace of digital transformation currently defining the Riyadh tech sector. This report details specific achievements, areas for growth, and strategic recommendations.</w:t>
      </w:r>
    </w:p>
    <w:bookmarkEnd w:id="21"/>
    <w:bookmarkStart w:id="22" w:name="technical-proficiency-and-code-quality"/>
    <w:p>
      <w:pPr>
        <w:pStyle w:val="Heading2"/>
      </w:pPr>
      <w:r>
        <w:t xml:space="preserve">2. Technical Proficiency and Code Quality</w:t>
      </w:r>
    </w:p>
    <w:p>
      <w:pPr>
        <w:pStyle w:val="FirstParagraph"/>
      </w:pPr>
      <w:r>
        <w:t xml:space="preserve">As a Software Engineer, the primary metric of success is the quality and efficiency of the code delivered. During this review period, the employee has maintained a high standard of technical excellence.</w:t>
      </w:r>
    </w:p>
    <w:p>
      <w:pPr>
        <w:numPr>
          <w:ilvl w:val="0"/>
          <w:numId w:val="1001"/>
        </w:numPr>
        <w:pStyle w:val="Compact"/>
      </w:pPr>
      <w:r>
        <w:rPr>
          <w:bCs/>
          <w:b/>
        </w:rPr>
        <w:t xml:space="preserve">Code Architecture:</w:t>
      </w:r>
      <w:r>
        <w:t xml:space="preserve"> </w:t>
      </w:r>
      <w:r>
        <w:t xml:space="preserve">The engineer has successfully refactored legacy modules, reducing technical debt by approximately 20%. This aligns with the company's goal of maintaining scalable systems capable of supporting the growing user base in the Kingdom.</w:t>
      </w:r>
    </w:p>
    <w:p>
      <w:pPr>
        <w:numPr>
          <w:ilvl w:val="0"/>
          <w:numId w:val="1001"/>
        </w:numPr>
        <w:pStyle w:val="Compact"/>
      </w:pPr>
      <w:r>
        <w:rPr>
          <w:bCs/>
          <w:b/>
        </w:rPr>
        <w:t xml:space="preserve">Performance Optimization:</w:t>
      </w:r>
      <w:r>
        <w:t xml:space="preserve"> </w:t>
      </w:r>
      <w:r>
        <w:t xml:space="preserve">Significant improvements were made to API latency, ensuring compliance with the high-speed connectivity expectations of users in Riyadh. The implementation of caching strategies resulted in a 35% reduction in server load.</w:t>
      </w:r>
    </w:p>
    <w:p>
      <w:pPr>
        <w:numPr>
          <w:ilvl w:val="0"/>
          <w:numId w:val="1001"/>
        </w:numPr>
        <w:pStyle w:val="Compact"/>
      </w:pPr>
      <w:r>
        <w:rPr>
          <w:bCs/>
          <w:b/>
        </w:rPr>
        <w:t xml:space="preserve">Adherence to Standards:</w:t>
      </w:r>
      <w:r>
        <w:t xml:space="preserve"> </w:t>
      </w:r>
      <w:r>
        <w:t xml:space="preserve">Code reviews conducted by peers indicate a strict adherence to SOLID principles and clean code practices. Documentation is thorough, facilitating easier onboarding for new team members joining the Riyadh office.</w:t>
      </w:r>
    </w:p>
    <w:bookmarkEnd w:id="22"/>
    <w:bookmarkStart w:id="23" w:name="X5fd45a151f0ea8a9ae3c31413973ea1f6f56bac"/>
    <w:p>
      <w:pPr>
        <w:pStyle w:val="Heading2"/>
      </w:pPr>
      <w:r>
        <w:t xml:space="preserve">3. Alignment with Vision 2030 and Local Context</w:t>
      </w:r>
    </w:p>
    <w:p>
      <w:pPr>
        <w:pStyle w:val="FirstParagraph"/>
      </w:pPr>
      <w:r>
        <w:t xml:space="preserve">Working in Saudi Arabia Riyadh requires a Software Engineer to be more than just a coder; they must be a strategic asset in the national digital transformation.</w:t>
      </w:r>
    </w:p>
    <w:p>
      <w:pPr>
        <w:pStyle w:val="BodyText"/>
      </w:pPr>
      <w:r>
        <w:t xml:space="preserve">The employee has shown commendable awareness of the local context. Specifically, their work on data localization ensures full compliance with the Personal Data Protection Law (PDPL) of Saudi Arabia. By architecting solutions that keep sensitive citizen data within the Kingdom's borders, the engineer has mitigated significant legal risks for the organization. Furthermore, their integration of Arabic language support (RTL layouts and localization) into the core product demonstrates a commitment to serving the local market effectively.</w:t>
      </w:r>
    </w:p>
    <w:bookmarkEnd w:id="23"/>
    <w:bookmarkStart w:id="24" w:name="collaboration-and-cultural-integration"/>
    <w:p>
      <w:pPr>
        <w:pStyle w:val="Heading2"/>
      </w:pPr>
      <w:r>
        <w:t xml:space="preserve">4. Collaboration and Cultural Integration</w:t>
      </w:r>
    </w:p>
    <w:p>
      <w:pPr>
        <w:pStyle w:val="FirstParagraph"/>
      </w:pPr>
      <w:r>
        <w:t xml:space="preserve">The Riyadh engineering ecosystem is diverse, comprising both local Saudi talent and international expatriates. Effective collaboration is paramount.</w:t>
      </w:r>
    </w:p>
    <w:p>
      <w:pPr>
        <w:pStyle w:val="BodyText"/>
      </w:pPr>
      <w:r>
        <w:t xml:space="preserve">The subject has integrated seamlessly into the team culture. They actively participate in daily stand-ups and sprint planning sessions, fostering an environment of open communication. Notably, they have taken the initiative to mentor junior developers, helping to upskill the local workforce—a key pillar of the Saudization (Nitaqat) program. Their ability to bridge cultural gaps and communicate technical concepts clearly to non-technical stakeholders in the Riyadh headquarters has been highly valued.</w:t>
      </w:r>
    </w:p>
    <w:bookmarkEnd w:id="24"/>
    <w:bookmarkStart w:id="25" w:name="project-delivery-and-reliability"/>
    <w:p>
      <w:pPr>
        <w:pStyle w:val="Heading2"/>
      </w:pPr>
      <w:r>
        <w:t xml:space="preserve">5. Project Delivery and Reliability</w:t>
      </w:r>
    </w:p>
    <w:p>
      <w:pPr>
        <w:pStyle w:val="FirstParagraph"/>
      </w:pPr>
      <w:r>
        <w:t xml:space="preserve">Consistency in delivery is critical in the fast-paced Riyadh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Role</w:t>
            </w:r>
          </w:p>
        </w:tc>
        <w:tc>
          <w:tcPr/>
          <w:p>
            <w:pPr>
              <w:pStyle w:val="Compact"/>
              <w:jc w:val="left"/>
            </w:pPr>
            <w:r>
              <w:t xml:space="preserve">Status</w:t>
            </w:r>
          </w:p>
        </w:tc>
        <w:tc>
          <w:tcPr/>
          <w:p>
            <w:pPr>
              <w:pStyle w:val="Compact"/>
              <w:jc w:val="left"/>
            </w:pPr>
            <w:r>
              <w:t xml:space="preserve">Performance Rating</w:t>
            </w:r>
          </w:p>
        </w:tc>
      </w:tr>
      <w:tr>
        <w:tc>
          <w:tcPr/>
          <w:p>
            <w:pPr>
              <w:pStyle w:val="Compact"/>
              <w:jc w:val="left"/>
            </w:pPr>
            <w:r>
              <w:t xml:space="preserve">Cloud Migration Initiative</w:t>
            </w:r>
          </w:p>
        </w:tc>
        <w:tc>
          <w:tcPr/>
          <w:p>
            <w:pPr>
              <w:pStyle w:val="Compact"/>
              <w:jc w:val="left"/>
            </w:pPr>
            <w:r>
              <w:t xml:space="preserve">Lead Backend Developer</w:t>
            </w:r>
          </w:p>
        </w:tc>
        <w:tc>
          <w:tcPr/>
          <w:p>
            <w:pPr>
              <w:pStyle w:val="Compact"/>
              <w:jc w:val="left"/>
            </w:pPr>
            <w:r>
              <w:t xml:space="preserve">Completed</w:t>
            </w:r>
          </w:p>
        </w:tc>
        <w:tc>
          <w:tcPr/>
          <w:p>
            <w:pPr>
              <w:pStyle w:val="Compact"/>
              <w:jc w:val="left"/>
            </w:pPr>
            <w:r>
              <w:t xml:space="preserve">Excellent</w:t>
            </w:r>
          </w:p>
        </w:tc>
      </w:tr>
      <w:tr>
        <w:tc>
          <w:tcPr/>
          <w:p>
            <w:pPr>
              <w:pStyle w:val="Compact"/>
              <w:jc w:val="left"/>
            </w:pPr>
            <w:r>
              <w:t xml:space="preserve">E-Government API Integration</w:t>
            </w:r>
          </w:p>
        </w:tc>
        <w:tc>
          <w:tcPr/>
          <w:p>
            <w:pPr>
              <w:pStyle w:val="Compact"/>
              <w:jc w:val="left"/>
            </w:pPr>
            <w:r>
              <w:t xml:space="preserve">Core Developer</w:t>
            </w:r>
          </w:p>
        </w:tc>
        <w:tc>
          <w:tcPr/>
          <w:p>
            <w:pPr>
              <w:pStyle w:val="Compact"/>
              <w:jc w:val="left"/>
            </w:pPr>
            <w:r>
              <w:t xml:space="preserve">Completed</w:t>
            </w:r>
          </w:p>
        </w:tc>
        <w:tc>
          <w:tcPr/>
          <w:p>
            <w:pPr>
              <w:pStyle w:val="Compact"/>
              <w:jc w:val="left"/>
            </w:pPr>
            <w:r>
              <w:t xml:space="preserve">Excellent</w:t>
            </w:r>
          </w:p>
        </w:tc>
      </w:tr>
      <w:tr>
        <w:tc>
          <w:tcPr/>
          <w:p>
            <w:pPr>
              <w:pStyle w:val="Compact"/>
              <w:jc w:val="left"/>
            </w:pPr>
            <w:r>
              <w:t xml:space="preserve">Mobile App Optimization</w:t>
            </w:r>
          </w:p>
        </w:tc>
        <w:tc>
          <w:tcPr/>
          <w:p>
            <w:pPr>
              <w:pStyle w:val="Compact"/>
              <w:jc w:val="left"/>
            </w:pPr>
            <w:r>
              <w:t xml:space="preserve">Contributor</w:t>
            </w:r>
          </w:p>
        </w:tc>
        <w:tc>
          <w:tcPr/>
          <w:p>
            <w:pPr>
              <w:pStyle w:val="Compact"/>
              <w:jc w:val="left"/>
            </w:pPr>
            <w:r>
              <w:t xml:space="preserve">In Progress</w:t>
            </w:r>
          </w:p>
        </w:tc>
        <w:tc>
          <w:tcPr/>
          <w:p>
            <w:pPr>
              <w:pStyle w:val="Compact"/>
              <w:jc w:val="left"/>
            </w:pPr>
            <w:r>
              <w:t xml:space="preserve">Good</w:t>
            </w:r>
          </w:p>
        </w:tc>
      </w:tr>
    </w:tbl>
    <w:bookmarkEnd w:id="25"/>
    <w:bookmarkStart w:id="26" w:name="areas-for-improvement"/>
    <w:p>
      <w:pPr>
        <w:pStyle w:val="Heading2"/>
      </w:pPr>
      <w:r>
        <w:t xml:space="preserve">6. Areas for Improvement</w:t>
      </w:r>
    </w:p>
    <w:p>
      <w:pPr>
        <w:pStyle w:val="FirstParagraph"/>
      </w:pPr>
      <w:r>
        <w:t xml:space="preserve">While the performance has been largely positive, there are specific areas where the Software Engineer can enhance their impact within the Riyadh office.</w:t>
      </w:r>
    </w:p>
    <w:p>
      <w:pPr>
        <w:numPr>
          <w:ilvl w:val="0"/>
          <w:numId w:val="1002"/>
        </w:numPr>
        <w:pStyle w:val="Compact"/>
      </w:pPr>
      <w:r>
        <w:rPr>
          <w:bCs/>
          <w:b/>
        </w:rPr>
        <w:t xml:space="preserve">Public Speaking:</w:t>
      </w:r>
      <w:r>
        <w:t xml:space="preserve"> </w:t>
      </w:r>
      <w:r>
        <w:t xml:space="preserve">To further support knowledge sharing, the engineer should aim to present technical workshops more frequently to the wider Riyadh team.</w:t>
      </w:r>
    </w:p>
    <w:p>
      <w:pPr>
        <w:numPr>
          <w:ilvl w:val="0"/>
          <w:numId w:val="1002"/>
        </w:numPr>
        <w:pStyle w:val="Compact"/>
      </w:pPr>
      <w:r>
        <w:rPr>
          <w:bCs/>
          <w:b/>
        </w:rPr>
        <w:t xml:space="preserve">Arabic Language Proficiency:</w:t>
      </w:r>
      <w:r>
        <w:t xml:space="preserve"> </w:t>
      </w:r>
      <w:r>
        <w:t xml:space="preserve">While technical skills are strong, improving professional Arabic language skills would enhance communication with local government partners and stakeholders.</w:t>
      </w:r>
    </w:p>
    <w:p>
      <w:pPr>
        <w:numPr>
          <w:ilvl w:val="0"/>
          <w:numId w:val="1002"/>
        </w:numPr>
        <w:pStyle w:val="Compact"/>
      </w:pPr>
      <w:r>
        <w:rPr>
          <w:bCs/>
          <w:b/>
        </w:rPr>
        <w:t xml:space="preserve">Strategic Planning:</w:t>
      </w:r>
      <w:r>
        <w:t xml:space="preserve"> </w:t>
      </w:r>
      <w:r>
        <w:t xml:space="preserve">Moving from task execution to strategic architectural planning is the next logical step in their career progression.</w:t>
      </w:r>
    </w:p>
    <w:bookmarkEnd w:id="26"/>
    <w:bookmarkStart w:id="27" w:name="final-recommendation"/>
    <w:p>
      <w:pPr>
        <w:pStyle w:val="Heading2"/>
      </w:pPr>
      <w:r>
        <w:t xml:space="preserve">7. Final Recommendation</w:t>
      </w:r>
    </w:p>
    <w:p>
      <w:pPr>
        <w:pStyle w:val="FirstParagraph"/>
      </w:pPr>
      <w:r>
        <w:t xml:space="preserve">Based on the comprehensive evaluation of technical skills, cultural fit, and contribution to organizational goals in Saudi Arabia Riyadh, this Peer Review Report recommends a</w:t>
      </w:r>
      <w:r>
        <w:t xml:space="preserve"> </w:t>
      </w:r>
      <w:r>
        <w:rPr>
          <w:bCs/>
          <w:b/>
        </w:rPr>
        <w:t xml:space="preserve">Positive Performance Rating</w:t>
      </w:r>
      <w:r>
        <w:t xml:space="preserve">. The Software Engineer is a vital asset to the team and is well-positioned for promotion to a Senior Software Engineer role within the next review cycle.</w:t>
      </w:r>
    </w:p>
    <w:p>
      <w:pPr>
        <w:pStyle w:val="BodyText"/>
      </w:pPr>
      <w:r>
        <w:t xml:space="preserve">Continued focus on leadership development and local regulatory expertise will ensure sustained success in this evolving market.</w:t>
      </w:r>
    </w:p>
    <w:p>
      <w:pPr>
        <w:pStyle w:val="BodyText"/>
      </w:pPr>
      <w:r>
        <w:rPr>
          <w:bCs/>
          <w:b/>
        </w:rPr>
        <w:t xml:space="preserve">Reviewer Signature:</w:t>
      </w:r>
    </w:p>
    <w:p>
      <w:pPr>
        <w:pStyle w:val="BodyText"/>
      </w:pPr>
      <w:r>
        <w:t xml:space="preserve">__________________________</w:t>
      </w:r>
    </w:p>
    <w:p>
      <w:pPr>
        <w:pStyle w:val="BodyText"/>
      </w:pPr>
      <w:r>
        <w:t xml:space="preserve">[Reviewer Name]</w:t>
      </w:r>
    </w:p>
    <w:p>
      <w:pPr>
        <w:pStyle w:val="BodyText"/>
      </w:pPr>
      <w:r>
        <w:rPr>
          <w:bCs/>
          <w:b/>
        </w:rPr>
        <w:t xml:space="preserve">Employee Signature:</w:t>
      </w:r>
    </w:p>
    <w:p>
      <w:pPr>
        <w:pStyle w:val="BodyText"/>
      </w:pPr>
      <w:r>
        <w:t xml:space="preserve">__________________________</w:t>
      </w:r>
    </w:p>
    <w:p>
      <w:pPr>
        <w:pStyle w:val="BodyText"/>
      </w:pPr>
      <w:r>
        <w:t xml:space="preserve">[Employee Name]</w:t>
      </w:r>
    </w:p>
    <w:p>
      <w:pPr>
        <w:pStyle w:val="BodyText"/>
      </w:pPr>
      <w:r>
        <w:t xml:space="preserve">Confidential Document - Internal Use Only. Generated for [Company Name] Riyadh Branch.</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Riyadh, Saudi Arabia</dc:title>
  <dc:creator/>
  <dc:language>en</dc:language>
  <cp:keywords/>
  <dcterms:created xsi:type="dcterms:W3CDTF">2026-10-10T04:32:40Z</dcterms:created>
  <dcterms:modified xsi:type="dcterms:W3CDTF">2026-10-10T04:32:40Z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