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Bangkok,</w:t>
      </w:r>
      <w:r>
        <w:t xml:space="preserve"> </w:t>
      </w:r>
      <w:r>
        <w:t xml:space="preserve">Thailand</w:t>
      </w:r>
    </w:p>
    <w:bookmarkStart w:id="20" w:name="peer-review-report"/>
    <w:p>
      <w:pPr>
        <w:pStyle w:val="Heading1"/>
      </w:pPr>
      <w:r>
        <w:t xml:space="preserve">Peer Review Report</w:t>
      </w:r>
    </w:p>
    <w:p>
      <w:pPr>
        <w:pStyle w:val="FirstParagraph"/>
      </w:pPr>
      <w:r>
        <w:t xml:space="preserve">Performance and Technical Competency Assessment</w:t>
      </w:r>
    </w:p>
    <w:p>
      <w:pPr>
        <w:pStyle w:val="BodyText"/>
      </w:pPr>
      <w:r>
        <w:t xml:space="preserve">Location:</w:t>
      </w:r>
      <w:r>
        <w:t xml:space="preserve"> </w:t>
      </w:r>
      <w:r>
        <w:t xml:space="preserve">Bangkok, Thailand</w:t>
      </w:r>
    </w:p>
    <w:p>
      <w:pPr>
        <w:pStyle w:val="BodyText"/>
      </w:pPr>
      <w:r>
        <w:t xml:space="preserve">Department:</w:t>
      </w:r>
      <w:r>
        <w:t xml:space="preserve"> </w:t>
      </w:r>
      <w:r>
        <w:t xml:space="preserve">Engineering &amp; Development</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 subject</w:t>
      </w:r>
      <w:r>
        <w:t xml:space="preserve"> </w:t>
      </w:r>
      <w:r>
        <w:rPr>
          <w:bCs/>
          <w:b/>
        </w:rPr>
        <w:t xml:space="preserve">Software Engineer</w:t>
      </w:r>
      <w:r>
        <w:t xml:space="preserve"> </w:t>
      </w:r>
      <w:r>
        <w:t xml:space="preserve">within our Bangkok development center. Operating in the dynamic technology hub of</w:t>
      </w:r>
      <w:r>
        <w:t xml:space="preserve"> </w:t>
      </w:r>
      <w:r>
        <w:rPr>
          <w:bCs/>
          <w:b/>
        </w:rPr>
        <w:t xml:space="preserve">Thailand Bangkok</w:t>
      </w:r>
      <w:r>
        <w:t xml:space="preserve">, this role requires not only high-level coding expertise but also the ability to navigate a multicultural work environment and adhere to international software standards.</w:t>
      </w:r>
    </w:p>
    <w:p>
      <w:pPr>
        <w:pStyle w:val="BodyText"/>
      </w:pPr>
      <w:r>
        <w:t xml:space="preserve">Over the past quarter, the engineer has demonstrated significant growth in backend architecture and API integration. This report details their technical output, adherence to agile methodologies, and their impact on the local team culture in Bangkok. The assessment aims to provide actionable feedback to align individual goals with the broader organizational strategy in the Southeast Asian market.</w:t>
      </w:r>
    </w:p>
    <w:bookmarkEnd w:id="21"/>
    <w:bookmarkStart w:id="24" w:name="technical-competency-code-quality"/>
    <w:p>
      <w:pPr>
        <w:pStyle w:val="Heading2"/>
      </w:pPr>
      <w:r>
        <w:t xml:space="preserve">2. Technical Competency &amp; Code Quality</w:t>
      </w:r>
    </w:p>
    <w:p>
      <w:pPr>
        <w:pStyle w:val="FirstParagraph"/>
      </w:pPr>
      <w:r>
        <w:t xml:space="preserve">As a core</w:t>
      </w:r>
      <w:r>
        <w:t xml:space="preserve"> </w:t>
      </w:r>
      <w:r>
        <w:rPr>
          <w:bCs/>
          <w:b/>
        </w:rPr>
        <w:t xml:space="preserve">Software Engineer</w:t>
      </w:r>
      <w:r>
        <w:t xml:space="preserve">, the primary expectation is the delivery of robust, scalable, and maintainable code. The review of pull requests and system deployments indicates a strong command of the current tech stack.</w:t>
      </w:r>
    </w:p>
    <w:bookmarkStart w:id="22" w:name="code-standards-and-best-practices"/>
    <w:p>
      <w:pPr>
        <w:pStyle w:val="Heading3"/>
      </w:pPr>
      <w:r>
        <w:t xml:space="preserve">Code Standards and Best Practices</w:t>
      </w:r>
    </w:p>
    <w:p>
      <w:pPr>
        <w:pStyle w:val="FirstParagraph"/>
      </w:pPr>
      <w:r>
        <w:t xml:space="preserve">The engineer consistently adheres to the team's coding standards. In the context of our</w:t>
      </w:r>
      <w:r>
        <w:t xml:space="preserve"> </w:t>
      </w:r>
      <w:r>
        <w:rPr>
          <w:bCs/>
          <w:b/>
        </w:rPr>
        <w:t xml:space="preserve">Thailand Bangkok</w:t>
      </w:r>
      <w:r>
        <w:t xml:space="preserve"> </w:t>
      </w:r>
      <w:r>
        <w:t xml:space="preserve">office, where we collaborate with global teams, code clarity is paramount. The subject has shown excellent attention to detail in documentation and commenting, ensuring that knowledge transfer is seamless across time zones.</w:t>
      </w:r>
    </w:p>
    <w:bookmarkEnd w:id="22"/>
    <w:bookmarkStart w:id="23" w:name="problem-solving-and-architecture"/>
    <w:p>
      <w:pPr>
        <w:pStyle w:val="Heading3"/>
      </w:pPr>
      <w:r>
        <w:t xml:space="preserve">Problem Solving and Architecture</w:t>
      </w:r>
    </w:p>
    <w:p>
      <w:pPr>
        <w:pStyle w:val="FirstParagraph"/>
      </w:pPr>
      <w:r>
        <w:t xml:space="preserve">During the recent migration of the legacy payment gateway, the engineer proposed a microservices approach that reduced latency by 15%. This technical decision-making reflects a deep understanding of system architecture. Their ability to troubleshoot complex bugs under pressure has been particularly noted during high-traffic periods typical of regional e-commerce events in Thailand.</w:t>
      </w:r>
    </w:p>
    <w:bookmarkEnd w:id="23"/>
    <w:bookmarkEnd w:id="24"/>
    <w:bookmarkStart w:id="27" w:name="collaboration-and-communication"/>
    <w:p>
      <w:pPr>
        <w:pStyle w:val="Heading2"/>
      </w:pPr>
      <w:r>
        <w:t xml:space="preserve">3. Collaboration and Communication</w:t>
      </w:r>
    </w:p>
    <w:p>
      <w:pPr>
        <w:pStyle w:val="FirstParagraph"/>
      </w:pPr>
      <w:r>
        <w:t xml:space="preserve">The</w:t>
      </w:r>
      <w:r>
        <w:t xml:space="preserve"> </w:t>
      </w:r>
      <w:r>
        <w:rPr>
          <w:bCs/>
          <w:b/>
        </w:rPr>
        <w:t xml:space="preserve">Peer Review Report</w:t>
      </w:r>
      <w:r>
        <w:t xml:space="preserve"> </w:t>
      </w:r>
      <w:r>
        <w:t xml:space="preserve">places significant weight on interpersonal skills, as software engineering is inherently collaborative. Working in</w:t>
      </w:r>
      <w:r>
        <w:t xml:space="preserve"> </w:t>
      </w:r>
      <w:r>
        <w:rPr>
          <w:bCs/>
          <w:b/>
        </w:rPr>
        <w:t xml:space="preserve">Thailand Bangkok</w:t>
      </w:r>
      <w:r>
        <w:t xml:space="preserve"> </w:t>
      </w:r>
      <w:r>
        <w:t xml:space="preserve">involves interacting with a diverse group of stakeholders, including local product managers, international clients, and cross-functional teams.</w:t>
      </w:r>
    </w:p>
    <w:bookmarkStart w:id="25" w:name="team-dynamics"/>
    <w:p>
      <w:pPr>
        <w:pStyle w:val="Heading3"/>
      </w:pPr>
      <w:r>
        <w:t xml:space="preserve">Team Dynamics</w:t>
      </w:r>
    </w:p>
    <w:p>
      <w:pPr>
        <w:pStyle w:val="FirstParagraph"/>
      </w:pPr>
      <w:r>
        <w:t xml:space="preserve">The engineer has been an active participant in daily stand-ups and sprint planning sessions. They have fostered a positive atmosphere within the Bangkok office, often mentoring junior developers. This mentorship is crucial for building local talent and ensuring the sustainability of our engineering operations in the region.</w:t>
      </w:r>
    </w:p>
    <w:bookmarkEnd w:id="25"/>
    <w:bookmarkStart w:id="26" w:name="cross-cultural-communication"/>
    <w:p>
      <w:pPr>
        <w:pStyle w:val="Heading3"/>
      </w:pPr>
      <w:r>
        <w:t xml:space="preserve">Cross-Cultural Communication</w:t>
      </w:r>
    </w:p>
    <w:p>
      <w:pPr>
        <w:pStyle w:val="FirstParagraph"/>
      </w:pPr>
      <w:r>
        <w:t xml:space="preserve">Effective communication in a global setting is vital. The subject demonstrates strong English proficiency, allowing for clear articulation of technical concepts to non-technical stakeholders. They have successfully bridged communication gaps between the local team and headquarters, ensuring that requirements are accurately understood and implemented.</w:t>
      </w:r>
    </w:p>
    <w:bookmarkEnd w:id="26"/>
    <w:bookmarkEnd w:id="27"/>
    <w:bookmarkStart w:id="30" w:name="project-delivery-and-agility"/>
    <w:p>
      <w:pPr>
        <w:pStyle w:val="Heading2"/>
      </w:pPr>
      <w:r>
        <w:t xml:space="preserve">4. Project Delivery and Agility</w:t>
      </w:r>
    </w:p>
    <w:p>
      <w:pPr>
        <w:pStyle w:val="FirstParagraph"/>
      </w:pPr>
      <w:r>
        <w:t xml:space="preserve">Adherence to Agile methodologies is a key performance indicator for every</w:t>
      </w:r>
      <w:r>
        <w:t xml:space="preserve"> </w:t>
      </w:r>
      <w:r>
        <w:rPr>
          <w:bCs/>
          <w:b/>
        </w:rPr>
        <w:t xml:space="preserve">Software Engineer</w:t>
      </w:r>
      <w:r>
        <w:t xml:space="preserve"> </w:t>
      </w:r>
      <w:r>
        <w:t xml:space="preserve">in our organization. The review period saw the successful completion of three major feature releases.</w:t>
      </w:r>
    </w:p>
    <w:bookmarkStart w:id="28" w:name="sprint-performance"/>
    <w:p>
      <w:pPr>
        <w:pStyle w:val="Heading3"/>
      </w:pPr>
      <w:r>
        <w:t xml:space="preserve">Sprint Performance</w:t>
      </w:r>
    </w:p>
    <w:p>
      <w:pPr>
        <w:pStyle w:val="FirstParagraph"/>
      </w:pPr>
      <w:r>
        <w:t xml:space="preserve">The engineer consistently met sprint goals, with a completion rate of 92%. Their ability to estimate task complexity accurately has improved, contributing to more reliable release schedules. In the fast-paced environment of</w:t>
      </w:r>
      <w:r>
        <w:t xml:space="preserve"> </w:t>
      </w:r>
      <w:r>
        <w:rPr>
          <w:bCs/>
          <w:b/>
        </w:rPr>
        <w:t xml:space="preserve">Thailand Bangkok</w:t>
      </w:r>
      <w:r>
        <w:t xml:space="preserve">, where market demands can shift rapidly, this reliability is highly valued.</w:t>
      </w:r>
    </w:p>
    <w:bookmarkEnd w:id="28"/>
    <w:bookmarkStart w:id="29" w:name="responsiveness-to-change"/>
    <w:p>
      <w:pPr>
        <w:pStyle w:val="Heading3"/>
      </w:pPr>
      <w:r>
        <w:t xml:space="preserve">Responsiveness to Change</w:t>
      </w:r>
    </w:p>
    <w:p>
      <w:pPr>
        <w:pStyle w:val="FirstParagraph"/>
      </w:pPr>
      <w:r>
        <w:t xml:space="preserve">When scope changes occurred mid-sprint due to client feedback, the engineer adapted quickly without compromising code quality. This flexibility is essential for maintaining client satisfaction and competitive advantage in the regional market.</w:t>
      </w:r>
    </w:p>
    <w:bookmarkEnd w:id="29"/>
    <w:bookmarkEnd w:id="30"/>
    <w:bookmarkStart w:id="31"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growth to further enhance the engineer's effectiveness.</w:t>
      </w:r>
    </w:p>
    <w:p>
      <w:pPr>
        <w:numPr>
          <w:ilvl w:val="0"/>
          <w:numId w:val="1001"/>
        </w:numPr>
        <w:pStyle w:val="Compact"/>
      </w:pPr>
      <w:r>
        <w:rPr>
          <w:bCs/>
          <w:b/>
        </w:rPr>
        <w:t xml:space="preserve">Advanced Testing Strategies:</w:t>
      </w:r>
      <w:r>
        <w:t xml:space="preserve"> </w:t>
      </w:r>
      <w:r>
        <w:t xml:space="preserve">While unit tests are comprehensive, there is room for improvement in integration and end-to-end testing coverage. Implementing more robust automated testing pipelines will reduce regression risks.</w:t>
      </w:r>
    </w:p>
    <w:p>
      <w:pPr>
        <w:numPr>
          <w:ilvl w:val="0"/>
          <w:numId w:val="1001"/>
        </w:numPr>
        <w:pStyle w:val="Compact"/>
      </w:pPr>
      <w:r>
        <w:rPr>
          <w:bCs/>
          <w:b/>
        </w:rPr>
        <w:t xml:space="preserve">Public Speaking:</w:t>
      </w:r>
      <w:r>
        <w:t xml:space="preserve"> </w:t>
      </w:r>
      <w:r>
        <w:t xml:space="preserve">To further establish thought leadership within the</w:t>
      </w:r>
      <w:r>
        <w:t xml:space="preserve"> </w:t>
      </w:r>
      <w:r>
        <w:rPr>
          <w:bCs/>
          <w:b/>
        </w:rPr>
        <w:t xml:space="preserve">Thailand Bangkok</w:t>
      </w:r>
      <w:r>
        <w:t xml:space="preserve"> </w:t>
      </w:r>
      <w:r>
        <w:t xml:space="preserve">tech community, the engineer is encouraged to present technical findings more frequently in team meetings and local meetups.</w:t>
      </w:r>
    </w:p>
    <w:p>
      <w:pPr>
        <w:numPr>
          <w:ilvl w:val="0"/>
          <w:numId w:val="1001"/>
        </w:numPr>
        <w:pStyle w:val="Compact"/>
      </w:pPr>
      <w:r>
        <w:rPr>
          <w:bCs/>
          <w:b/>
        </w:rPr>
        <w:t xml:space="preserve">Cloud Infrastructure:</w:t>
      </w:r>
      <w:r>
        <w:t xml:space="preserve"> </w:t>
      </w:r>
      <w:r>
        <w:t xml:space="preserve">Deepening expertise in cloud-native technologies (AWS/Azure) will be beneficial as the company scales its infrastructure in Southeast Asia.</w:t>
      </w:r>
    </w:p>
    <w:bookmarkEnd w:id="31"/>
    <w:bookmarkStart w:id="32" w:name="performance-rating-summary"/>
    <w:p>
      <w:pPr>
        <w:pStyle w:val="Heading2"/>
      </w:pPr>
      <w:r>
        <w:t xml:space="preserve">6. Performance Rating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Exceptional coding ability and architectural insight.</w:t>
            </w:r>
          </w:p>
        </w:tc>
      </w:tr>
      <w:tr>
        <w:tc>
          <w:tcPr/>
          <w:p>
            <w:pPr>
              <w:pStyle w:val="Compact"/>
              <w:jc w:val="left"/>
            </w:pPr>
            <w:r>
              <w:t xml:space="preserve">Collaboration</w:t>
            </w:r>
          </w:p>
        </w:tc>
        <w:tc>
          <w:tcPr/>
          <w:p>
            <w:pPr>
              <w:pStyle w:val="Compact"/>
              <w:jc w:val="left"/>
            </w:pPr>
            <w:r>
              <w:t xml:space="preserve">4</w:t>
            </w:r>
          </w:p>
        </w:tc>
        <w:tc>
          <w:tcPr/>
          <w:p>
            <w:pPr>
              <w:pStyle w:val="Compact"/>
              <w:jc w:val="left"/>
            </w:pPr>
            <w:r>
              <w:t xml:space="preserve">Strong team player; excellent mentorship.</w:t>
            </w:r>
          </w:p>
        </w:tc>
      </w:tr>
      <w:tr>
        <w:tc>
          <w:tcPr/>
          <w:p>
            <w:pPr>
              <w:pStyle w:val="Compact"/>
              <w:jc w:val="left"/>
            </w:pPr>
            <w:r>
              <w:t xml:space="preserve">Project Delivery</w:t>
            </w:r>
          </w:p>
        </w:tc>
        <w:tc>
          <w:tcPr/>
          <w:p>
            <w:pPr>
              <w:pStyle w:val="Compact"/>
              <w:jc w:val="left"/>
            </w:pPr>
            <w:r>
              <w:t xml:space="preserve">4</w:t>
            </w:r>
          </w:p>
        </w:tc>
        <w:tc>
          <w:tcPr/>
          <w:p>
            <w:pPr>
              <w:pStyle w:val="Compact"/>
              <w:jc w:val="left"/>
            </w:pPr>
            <w:r>
              <w:t xml:space="preserve">Consistent delivery with high quality.</w:t>
            </w:r>
          </w:p>
        </w:tc>
      </w:tr>
      <w:tr>
        <w:tc>
          <w:tcPr/>
          <w:p>
            <w:pPr>
              <w:pStyle w:val="Compact"/>
              <w:jc w:val="left"/>
            </w:pPr>
            <w:r>
              <w:t xml:space="preserve">Innovation</w:t>
            </w:r>
          </w:p>
        </w:tc>
        <w:tc>
          <w:tcPr/>
          <w:p>
            <w:pPr>
              <w:pStyle w:val="Compact"/>
              <w:jc w:val="left"/>
            </w:pPr>
            <w:r>
              <w:t xml:space="preserve">3</w:t>
            </w:r>
          </w:p>
        </w:tc>
        <w:tc>
          <w:tcPr/>
          <w:p>
            <w:pPr>
              <w:pStyle w:val="Compact"/>
              <w:jc w:val="left"/>
            </w:pPr>
            <w:r>
              <w:t xml:space="preserve">Good problem solving; encouraged to propose more novel solutions.</w:t>
            </w:r>
          </w:p>
        </w:tc>
      </w:tr>
    </w:tbl>
    <w:bookmarkEnd w:id="32"/>
    <w:bookmarkStart w:id="33"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Software Engineer</w:t>
      </w:r>
      <w:r>
        <w:t xml:space="preserve"> </w:t>
      </w:r>
      <w:r>
        <w:t xml:space="preserve">is a valuable asset to our</w:t>
      </w:r>
      <w:r>
        <w:t xml:space="preserve"> </w:t>
      </w:r>
      <w:r>
        <w:rPr>
          <w:bCs/>
          <w:b/>
        </w:rPr>
        <w:t xml:space="preserve">Thailand Bangkok</w:t>
      </w:r>
      <w:r>
        <w:t xml:space="preserve"> </w:t>
      </w:r>
      <w:r>
        <w:t xml:space="preserve">operations. Their technical excellence, combined with a collaborative spirit, aligns perfectly with our company values.</w:t>
      </w:r>
    </w:p>
    <w:p>
      <w:pPr>
        <w:pStyle w:val="BodyText"/>
      </w:pPr>
      <w:r>
        <w:t xml:space="preserve">It is recommended that the engineer be considered for a senior role within the next review cycle, contingent upon addressing the areas for improvement outlined above. Continued investment in their professional development will yield significant returns for the team and the organization as a whole.</w:t>
      </w:r>
    </w:p>
    <w:bookmarkEnd w:id="33"/>
    <w:p>
      <w:pPr>
        <w:pStyle w:val="BodyText"/>
      </w:pPr>
      <w:r>
        <w:rPr>
          <w:bCs/>
          <w:b/>
        </w:rPr>
        <w:t xml:space="preserve">Reviewed By:</w:t>
      </w:r>
      <w:r>
        <w:t xml:space="preserve"> </w:t>
      </w:r>
      <w:r>
        <w:t xml:space="preserve">[Peer Name]</w:t>
      </w:r>
    </w:p>
    <w:p>
      <w:pPr>
        <w:pStyle w:val="BodyText"/>
      </w:pPr>
      <w:r>
        <w:t xml:space="preserve">Senior Software Engineer</w:t>
      </w:r>
    </w:p>
    <w:p>
      <w:pPr>
        <w:pStyle w:val="BodyText"/>
      </w:pPr>
      <w:r>
        <w:t xml:space="preserve">Bangkok Office</w:t>
      </w:r>
    </w:p>
    <w:p>
      <w:pPr>
        <w:pStyle w:val="BodyText"/>
      </w:pPr>
      <w:r>
        <w:rPr>
          <w:bCs/>
          <w:b/>
        </w:rPr>
        <w:t xml:space="preserve">Approved By:</w:t>
      </w:r>
      <w:r>
        <w:t xml:space="preserve"> </w:t>
      </w:r>
      <w:r>
        <w:t xml:space="preserve">[Manager Name]</w:t>
      </w:r>
    </w:p>
    <w:p>
      <w:pPr>
        <w:pStyle w:val="BodyText"/>
      </w:pPr>
      <w:r>
        <w:t xml:space="preserve">Engineering Manager</w:t>
      </w:r>
    </w:p>
    <w:p>
      <w:pPr>
        <w:pStyle w:val="BodyText"/>
      </w:pPr>
      <w:r>
        <w:t xml:space="preserve">Thailand Region</w:t>
      </w:r>
    </w:p>
    <w:p>
      <w:pPr>
        <w:pStyle w:val="BodyText"/>
      </w:pPr>
      <w:r>
        <w:t xml:space="preserve">Confidential Document - Internal Use Only | Generated for Peer Review Process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Bangkok, Thailand</dc:title>
  <dc:creator/>
  <dc:language>en</dc:language>
  <cp:keywords/>
  <dcterms:created xsi:type="dcterms:W3CDTF">2026-10-10T04:08:25Z</dcterms:created>
  <dcterms:modified xsi:type="dcterms:W3CDTF">2026-10-10T04:08:25Z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