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t xml:space="preserve">Technical Performance Evaluation: Software Engineer</w:t>
      </w:r>
    </w:p>
    <w:p>
      <w:pPr>
        <w:pStyle w:val="BodyText"/>
      </w:pPr>
      <w:r>
        <w:t xml:space="preserve">Location:</w:t>
      </w:r>
      <w:r>
        <w:t xml:space="preserve"> </w:t>
      </w:r>
      <w:r>
        <w:t xml:space="preserve">Caracas, Venezuela</w:t>
      </w:r>
    </w:p>
    <w:p>
      <w:pPr>
        <w:pStyle w:val="BodyText"/>
      </w:pPr>
      <w:r>
        <w:t xml:space="preserve">Department:</w:t>
      </w:r>
      <w:r>
        <w:t xml:space="preserve"> </w:t>
      </w:r>
      <w:r>
        <w:t xml:space="preserve">Engineering &amp; Development</w:t>
      </w:r>
    </w:p>
    <w:p>
      <w:pPr>
        <w:pStyle w:val="BodyText"/>
      </w:pPr>
      <w:r>
        <w:t xml:space="preserve">Review Period:</w:t>
      </w:r>
      <w:r>
        <w:t xml:space="preserve"> </w:t>
      </w:r>
      <w:r>
        <w:t xml:space="preserve">Q3 2023 - Q3 2024</w:t>
      </w:r>
    </w:p>
    <w:p>
      <w:pPr>
        <w:pStyle w:val="BodyText"/>
      </w:pPr>
      <w:r>
        <w:t xml:space="preserve">Date of Report:</w:t>
      </w:r>
      <w:r>
        <w:t xml:space="preserve"> </w:t>
      </w:r>
      <w:r>
        <w:t xml:space="preserve">October 24, 2024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contributions, professional conduct, and collaborative efforts of the subject</w:t>
      </w:r>
      <w:r>
        <w:t xml:space="preserve"> </w:t>
      </w:r>
      <w:r>
        <w:rPr>
          <w:bCs/>
          <w:b/>
        </w:rPr>
        <w:t xml:space="preserve">Software Engineer</w:t>
      </w:r>
      <w:r>
        <w:t xml:space="preserve">. This assessment is conducted within the specific operational context of our development hub in</w:t>
      </w:r>
      <w:r>
        <w:t xml:space="preserve"> </w:t>
      </w:r>
      <w:r>
        <w:rPr>
          <w:bCs/>
          <w:b/>
        </w:rPr>
        <w:t xml:space="preserve">Venezuela Caracas</w:t>
      </w:r>
      <w:r>
        <w:t xml:space="preserve">. The review aims to provide actionable feedback that aligns with international engineering standards while acknowledging the unique local challenges and opportunities present in the Caracas tech ecosystem.</w:t>
      </w:r>
    </w:p>
    <w:p>
      <w:pPr>
        <w:pStyle w:val="BodyText"/>
      </w:pPr>
      <w:r>
        <w:t xml:space="preserve">The subject has demonstrated a high level of technical proficiency and resilience. Over the review period, the engineer has played a pivotal role in stabilizing our core backend infrastructure and mentoring junior developers. This report details specific metrics, code quality assessments, and soft skill evaluations relevant to the role of a</w:t>
      </w:r>
      <w:r>
        <w:t xml:space="preserve"> </w:t>
      </w:r>
      <w:r>
        <w:rPr>
          <w:bCs/>
          <w:b/>
        </w:rPr>
        <w:t xml:space="preserve">Software Engineer</w:t>
      </w:r>
      <w:r>
        <w:t xml:space="preserve"> </w:t>
      </w:r>
      <w:r>
        <w:t xml:space="preserve">operating in a dynamic environment like</w:t>
      </w:r>
      <w:r>
        <w:t xml:space="preserve"> </w:t>
      </w:r>
      <w:r>
        <w:rPr>
          <w:bCs/>
          <w:b/>
        </w:rPr>
        <w:t xml:space="preserve">Venezuela Caracas</w:t>
      </w:r>
      <w:r>
        <w:t xml:space="preserve">.</w:t>
      </w:r>
    </w:p>
    <w:bookmarkEnd w:id="21"/>
    <w:bookmarkStart w:id="22" w:name="technical-competency-and-code-quality"/>
    <w:p>
      <w:pPr>
        <w:pStyle w:val="Heading2"/>
      </w:pPr>
      <w:r>
        <w:t xml:space="preserve">2. Technical Competency and Code Quality</w:t>
      </w:r>
    </w:p>
    <w:p>
      <w:pPr>
        <w:pStyle w:val="FirstParagraph"/>
      </w:pPr>
      <w:r>
        <w:t xml:space="preserve">As a</w:t>
      </w:r>
      <w:r>
        <w:t xml:space="preserve"> </w:t>
      </w:r>
      <w:r>
        <w:rPr>
          <w:bCs/>
          <w:b/>
        </w:rPr>
        <w:t xml:space="preserve">Software Engineer</w:t>
      </w:r>
      <w:r>
        <w:t xml:space="preserve">, the primary responsibility is the delivery of robust, scalable, and maintainable code. The peer review committee has analyzed the subject's contributions to the repository over the last twelve months.</w:t>
      </w:r>
    </w:p>
    <w:p>
      <w:pPr>
        <w:numPr>
          <w:ilvl w:val="0"/>
          <w:numId w:val="1001"/>
        </w:numPr>
        <w:pStyle w:val="Compact"/>
      </w:pPr>
      <w:r>
        <w:rPr>
          <w:bCs/>
          <w:b/>
        </w:rPr>
        <w:t xml:space="preserve">Architecture and Design:</w:t>
      </w:r>
      <w:r>
        <w:t xml:space="preserve"> </w:t>
      </w:r>
      <w:r>
        <w:t xml:space="preserve">The engineer consistently applies SOLID principles and design patterns appropriate for the project scale. In the recent migration of the legacy payment gateway, the subject proposed a microservices architecture that significantly reduced latency. This is particularly critical for users in</w:t>
      </w:r>
      <w:r>
        <w:t xml:space="preserve"> </w:t>
      </w:r>
      <w:r>
        <w:rPr>
          <w:bCs/>
          <w:b/>
        </w:rPr>
        <w:t xml:space="preserve">Venezuela Caracas</w:t>
      </w:r>
      <w:r>
        <w:t xml:space="preserve"> </w:t>
      </w:r>
      <w:r>
        <w:t xml:space="preserve">where network stability can fluctuate; the engineer's focus on offline-first capabilities and efficient data synchronization was commendable.</w:t>
      </w:r>
    </w:p>
    <w:p>
      <w:pPr>
        <w:numPr>
          <w:ilvl w:val="0"/>
          <w:numId w:val="1001"/>
        </w:numPr>
        <w:pStyle w:val="Compact"/>
      </w:pPr>
      <w:r>
        <w:rPr>
          <w:bCs/>
          <w:b/>
        </w:rPr>
        <w:t xml:space="preserve">Code Standards:</w:t>
      </w:r>
      <w:r>
        <w:t xml:space="preserve"> </w:t>
      </w:r>
      <w:r>
        <w:t xml:space="preserve">Adherence to the team's style guide is excellent. Pull requests submitted by this</w:t>
      </w:r>
      <w:r>
        <w:t xml:space="preserve"> </w:t>
      </w:r>
      <w:r>
        <w:rPr>
          <w:bCs/>
          <w:b/>
        </w:rPr>
        <w:t xml:space="preserve">Software Engineer</w:t>
      </w:r>
      <w:r>
        <w:t xml:space="preserve"> </w:t>
      </w:r>
      <w:r>
        <w:t xml:space="preserve">typically require minimal revisions regarding syntax or formatting. The use of static analysis tools is proactive, ensuring that technical debt is minimized.</w:t>
      </w:r>
    </w:p>
    <w:p>
      <w:pPr>
        <w:numPr>
          <w:ilvl w:val="0"/>
          <w:numId w:val="1001"/>
        </w:numPr>
        <w:pStyle w:val="Compact"/>
      </w:pPr>
      <w:r>
        <w:rPr>
          <w:bCs/>
          <w:b/>
        </w:rPr>
        <w:t xml:space="preserve">Testing:</w:t>
      </w:r>
      <w:r>
        <w:t xml:space="preserve"> </w:t>
      </w:r>
      <w:r>
        <w:t xml:space="preserve">The subject maintains a unit test coverage rate above 85% for all new features. Integration tests are written with a keen awareness of external API dependencies, a crucial skill given the occasional connectivity issues affecting services in the region.</w:t>
      </w:r>
    </w:p>
    <w:bookmarkEnd w:id="22"/>
    <w:bookmarkStart w:id="23" w:name="adaptability-and-local-context-awareness"/>
    <w:p>
      <w:pPr>
        <w:pStyle w:val="Heading2"/>
      </w:pPr>
      <w:r>
        <w:t xml:space="preserve">3. Adaptability and Local Context Awareness</w:t>
      </w:r>
    </w:p>
    <w:p>
      <w:pPr>
        <w:pStyle w:val="FirstParagraph"/>
      </w:pPr>
      <w:r>
        <w:t xml:space="preserve">Operating as a</w:t>
      </w:r>
      <w:r>
        <w:t xml:space="preserve"> </w:t>
      </w:r>
      <w:r>
        <w:rPr>
          <w:bCs/>
          <w:b/>
        </w:rPr>
        <w:t xml:space="preserve">Software Engineer</w:t>
      </w:r>
      <w:r>
        <w:t xml:space="preserve"> </w:t>
      </w:r>
      <w:r>
        <w:t xml:space="preserve">in</w:t>
      </w:r>
      <w:r>
        <w:t xml:space="preserve"> </w:t>
      </w:r>
      <w:r>
        <w:rPr>
          <w:bCs/>
          <w:b/>
        </w:rPr>
        <w:t xml:space="preserve">Venezuela Caracas</w:t>
      </w:r>
      <w:r>
        <w:t xml:space="preserve"> </w:t>
      </w:r>
      <w:r>
        <w:t xml:space="preserve">requires more than just coding skills; it demands adaptability to infrastructure constraints. This</w:t>
      </w:r>
      <w:r>
        <w:t xml:space="preserve"> </w:t>
      </w:r>
      <w:r>
        <w:rPr>
          <w:bCs/>
          <w:b/>
        </w:rPr>
        <w:t xml:space="preserve">Peer Review Report</w:t>
      </w:r>
      <w:r>
        <w:t xml:space="preserve"> </w:t>
      </w:r>
      <w:r>
        <w:t xml:space="preserve">highlights the subject's exceptional ability to navigate these challenges.</w:t>
      </w:r>
    </w:p>
    <w:p>
      <w:pPr>
        <w:pStyle w:val="BodyText"/>
      </w:pPr>
      <w:r>
        <w:t xml:space="preserve">The engineer has implemented lightweight solutions for our mobile applications, optimizing asset loading to ensure performance on lower-end devices and slower 3G/4G connections common in parts of Caracas. Furthermore, the subject has been instrumental in setting up redundant local development environments, ensuring that the team can continue working efficiently despite intermittent power or internet outages. This proactive approach to infrastructure resilience is a defining characteristic of a top-tier</w:t>
      </w:r>
      <w:r>
        <w:t xml:space="preserve"> </w:t>
      </w:r>
      <w:r>
        <w:rPr>
          <w:bCs/>
          <w:b/>
        </w:rPr>
        <w:t xml:space="preserve">Software Engineer</w:t>
      </w:r>
      <w:r>
        <w:t xml:space="preserve"> </w:t>
      </w:r>
      <w:r>
        <w:t xml:space="preserve">in this region.</w:t>
      </w:r>
    </w:p>
    <w:bookmarkEnd w:id="23"/>
    <w:bookmarkStart w:id="24" w:name="collaboration-and-communication"/>
    <w:p>
      <w:pPr>
        <w:pStyle w:val="Heading2"/>
      </w:pPr>
      <w:r>
        <w:t xml:space="preserve">4. Collaboration and Communication</w:t>
      </w:r>
    </w:p>
    <w:p>
      <w:pPr>
        <w:pStyle w:val="FirstParagraph"/>
      </w:pPr>
      <w:r>
        <w:t xml:space="preserve">Effective communication is vital for any engineering team. The subject has demonstrated strong interpersonal skills, fostering a positive culture within the Caracas office.</w:t>
      </w:r>
    </w:p>
    <w:p>
      <w:pPr>
        <w:numPr>
          <w:ilvl w:val="0"/>
          <w:numId w:val="1002"/>
        </w:numPr>
        <w:pStyle w:val="Compact"/>
      </w:pPr>
      <w:r>
        <w:rPr>
          <w:bCs/>
          <w:b/>
        </w:rPr>
        <w:t xml:space="preserve">Mentorship:</w:t>
      </w:r>
      <w:r>
        <w:t xml:space="preserve"> </w:t>
      </w:r>
      <w:r>
        <w:t xml:space="preserve">The</w:t>
      </w:r>
      <w:r>
        <w:t xml:space="preserve"> </w:t>
      </w:r>
      <w:r>
        <w:rPr>
          <w:bCs/>
          <w:b/>
        </w:rPr>
        <w:t xml:space="preserve">Software Engineer</w:t>
      </w:r>
      <w:r>
        <w:t xml:space="preserve"> </w:t>
      </w:r>
      <w:r>
        <w:t xml:space="preserve">has actively mentored two junior developers, conducting weekly code walkthroughs. This has accelerated the onboarding process and improved the overall code quality of the team.</w:t>
      </w:r>
    </w:p>
    <w:p>
      <w:pPr>
        <w:numPr>
          <w:ilvl w:val="0"/>
          <w:numId w:val="1002"/>
        </w:numPr>
        <w:pStyle w:val="Compact"/>
      </w:pPr>
      <w:r>
        <w:rPr>
          <w:bCs/>
          <w:b/>
        </w:rPr>
        <w:t xml:space="preserve">Cross-Functional Work:</w:t>
      </w:r>
      <w:r>
        <w:t xml:space="preserve"> </w:t>
      </w:r>
      <w:r>
        <w:t xml:space="preserve">The subject communicates technical constraints clearly to product managers and stakeholders. They excel at translating complex technical requirements into understandable terms, ensuring alignment between the engineering team in</w:t>
      </w:r>
      <w:r>
        <w:t xml:space="preserve"> </w:t>
      </w:r>
      <w:r>
        <w:rPr>
          <w:bCs/>
          <w:b/>
        </w:rPr>
        <w:t xml:space="preserve">Venezuela Caracas</w:t>
      </w:r>
      <w:r>
        <w:t xml:space="preserve"> </w:t>
      </w:r>
      <w:r>
        <w:t xml:space="preserve">and international stakeholders.</w:t>
      </w:r>
    </w:p>
    <w:p>
      <w:pPr>
        <w:numPr>
          <w:ilvl w:val="0"/>
          <w:numId w:val="1002"/>
        </w:numPr>
        <w:pStyle w:val="Compact"/>
      </w:pPr>
      <w:r>
        <w:rPr>
          <w:bCs/>
          <w:b/>
        </w:rPr>
        <w:t xml:space="preserve">Peer Feedback:</w:t>
      </w:r>
      <w:r>
        <w:t xml:space="preserve"> </w:t>
      </w:r>
      <w:r>
        <w:t xml:space="preserve">During code reviews, the subject provides constructive, respectful, and detailed feedback. Their comments focus on improvement and education rather than criticism, contributing to a healthy psychological safety environment.</w:t>
      </w:r>
    </w:p>
    <w:bookmarkEnd w:id="24"/>
    <w:bookmarkStart w:id="25" w:name="performance-metrics"/>
    <w:p>
      <w:pPr>
        <w:pStyle w:val="Heading2"/>
      </w:pPr>
      <w:r>
        <w:t xml:space="preserve">5. Performance Metrics</w:t>
      </w:r>
    </w:p>
    <w:p>
      <w:pPr>
        <w:pStyle w:val="FirstParagraph"/>
      </w:pPr>
      <w:r>
        <w:t xml:space="preserve">The following table summarizes the quantitative performance indicators for this</w:t>
      </w:r>
      <w:r>
        <w:t xml:space="preserve"> </w:t>
      </w:r>
      <w:r>
        <w:rPr>
          <w:bCs/>
          <w:b/>
        </w:rPr>
        <w:t xml:space="preserve">Peer Review Report</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Actual Performance</w:t>
            </w:r>
          </w:p>
        </w:tc>
        <w:tc>
          <w:tcPr/>
          <w:p>
            <w:pPr>
              <w:pStyle w:val="Compact"/>
              <w:jc w:val="left"/>
            </w:pPr>
            <w:r>
              <w:t xml:space="preserve">Rating</w:t>
            </w:r>
          </w:p>
        </w:tc>
      </w:tr>
      <w:tr>
        <w:tc>
          <w:tcPr/>
          <w:p>
            <w:pPr>
              <w:pStyle w:val="Compact"/>
              <w:jc w:val="left"/>
            </w:pPr>
            <w:r>
              <w:t xml:space="preserve">Pull Request Turnaround Time</w:t>
            </w:r>
          </w:p>
        </w:tc>
        <w:tc>
          <w:tcPr/>
          <w:p>
            <w:pPr>
              <w:pStyle w:val="Compact"/>
              <w:jc w:val="left"/>
            </w:pPr>
            <w:r>
              <w:t xml:space="preserve">&lt; 24 Hours</w:t>
            </w:r>
          </w:p>
        </w:tc>
        <w:tc>
          <w:tcPr/>
          <w:p>
            <w:pPr>
              <w:pStyle w:val="Compact"/>
              <w:jc w:val="left"/>
            </w:pPr>
            <w:r>
              <w:t xml:space="preserve">12 Hours (Avg)</w:t>
            </w:r>
          </w:p>
        </w:tc>
        <w:tc>
          <w:tcPr/>
          <w:p>
            <w:pPr>
              <w:pStyle w:val="Compact"/>
              <w:jc w:val="left"/>
            </w:pPr>
            <w:r>
              <w:t xml:space="preserve">Exceeds Expectations</w:t>
            </w:r>
          </w:p>
        </w:tc>
      </w:tr>
      <w:tr>
        <w:tc>
          <w:tcPr/>
          <w:p>
            <w:pPr>
              <w:pStyle w:val="Compact"/>
              <w:jc w:val="left"/>
            </w:pPr>
            <w:r>
              <w:t xml:space="preserve">Bug Resolution Rate</w:t>
            </w:r>
          </w:p>
        </w:tc>
        <w:tc>
          <w:tcPr/>
          <w:p>
            <w:pPr>
              <w:pStyle w:val="Compact"/>
              <w:jc w:val="left"/>
            </w:pPr>
            <w:r>
              <w:t xml:space="preserve">95%</w:t>
            </w:r>
          </w:p>
        </w:tc>
        <w:tc>
          <w:tcPr/>
          <w:p>
            <w:pPr>
              <w:pStyle w:val="Compact"/>
              <w:jc w:val="left"/>
            </w:pPr>
            <w:r>
              <w:t xml:space="preserve">98%</w:t>
            </w:r>
          </w:p>
        </w:tc>
        <w:tc>
          <w:tcPr/>
          <w:p>
            <w:pPr>
              <w:pStyle w:val="Compact"/>
              <w:jc w:val="left"/>
            </w:pPr>
            <w:r>
              <w:t xml:space="preserve">Exceeds Expectations</w:t>
            </w:r>
          </w:p>
        </w:tc>
      </w:tr>
      <w:tr>
        <w:tc>
          <w:tcPr/>
          <w:p>
            <w:pPr>
              <w:pStyle w:val="Compact"/>
              <w:jc w:val="left"/>
            </w:pPr>
            <w:r>
              <w:t xml:space="preserve">System Uptime Contribution</w:t>
            </w:r>
          </w:p>
        </w:tc>
        <w:tc>
          <w:tcPr/>
          <w:p>
            <w:pPr>
              <w:pStyle w:val="Compact"/>
              <w:jc w:val="left"/>
            </w:pPr>
            <w:r>
              <w:t xml:space="preserve">99.9%</w:t>
            </w:r>
          </w:p>
        </w:tc>
        <w:tc>
          <w:tcPr/>
          <w:p>
            <w:pPr>
              <w:pStyle w:val="Compact"/>
              <w:jc w:val="left"/>
            </w:pPr>
            <w:r>
              <w:t xml:space="preserve">99.95%</w:t>
            </w:r>
          </w:p>
        </w:tc>
        <w:tc>
          <w:tcPr/>
          <w:p>
            <w:pPr>
              <w:pStyle w:val="Compact"/>
              <w:jc w:val="left"/>
            </w:pPr>
            <w:r>
              <w:t xml:space="preserve">Exceeds Expectations</w:t>
            </w:r>
          </w:p>
        </w:tc>
      </w:tr>
      <w:tr>
        <w:tc>
          <w:tcPr/>
          <w:p>
            <w:pPr>
              <w:pStyle w:val="Compact"/>
              <w:jc w:val="left"/>
            </w:pPr>
            <w:r>
              <w:t xml:space="preserve">Documentation Completeness</w:t>
            </w:r>
          </w:p>
        </w:tc>
        <w:tc>
          <w:tcPr/>
          <w:p>
            <w:pPr>
              <w:pStyle w:val="Compact"/>
              <w:jc w:val="left"/>
            </w:pPr>
            <w:r>
              <w:t xml:space="preserve">100%</w:t>
            </w:r>
          </w:p>
        </w:tc>
        <w:tc>
          <w:tcPr/>
          <w:p>
            <w:pPr>
              <w:pStyle w:val="Compact"/>
              <w:jc w:val="left"/>
            </w:pPr>
            <w:r>
              <w:t xml:space="preserve">90%</w:t>
            </w:r>
          </w:p>
        </w:tc>
        <w:tc>
          <w:tcPr/>
          <w:p>
            <w:pPr>
              <w:pStyle w:val="Compact"/>
              <w:jc w:val="left"/>
            </w:pPr>
            <w:r>
              <w:t xml:space="preserve">Meets Expectations</w:t>
            </w:r>
          </w:p>
        </w:tc>
      </w:tr>
    </w:tbl>
    <w:bookmarkEnd w:id="25"/>
    <w:bookmarkStart w:id="26" w:name="areas-for-improvement"/>
    <w:p>
      <w:pPr>
        <w:pStyle w:val="Heading2"/>
      </w:pPr>
      <w:r>
        <w:t xml:space="preserve">6. Areas for Improvement</w:t>
      </w:r>
    </w:p>
    <w:p>
      <w:pPr>
        <w:pStyle w:val="FirstParagraph"/>
      </w:pPr>
      <w:r>
        <w:t xml:space="preserve">While the performance of this</w:t>
      </w:r>
      <w:r>
        <w:t xml:space="preserve"> </w:t>
      </w:r>
      <w:r>
        <w:rPr>
          <w:bCs/>
          <w:b/>
        </w:rPr>
        <w:t xml:space="preserve">Software Engineer</w:t>
      </w:r>
      <w:r>
        <w:t xml:space="preserve"> </w:t>
      </w:r>
      <w:r>
        <w:t xml:space="preserve">is largely exemplary, this</w:t>
      </w:r>
      <w:r>
        <w:t xml:space="preserve"> </w:t>
      </w:r>
      <w:r>
        <w:rPr>
          <w:bCs/>
          <w:b/>
        </w:rPr>
        <w:t xml:space="preserve">Peer Review Report</w:t>
      </w:r>
      <w:r>
        <w:t xml:space="preserve"> </w:t>
      </w:r>
      <w:r>
        <w:t xml:space="preserve">identifies areas for growth to ensure continued professional development.</w:t>
      </w:r>
    </w:p>
    <w:p>
      <w:pPr>
        <w:numPr>
          <w:ilvl w:val="0"/>
          <w:numId w:val="1003"/>
        </w:numPr>
        <w:pStyle w:val="Compact"/>
      </w:pPr>
      <w:r>
        <w:rPr>
          <w:bCs/>
          <w:b/>
        </w:rPr>
        <w:t xml:space="preserve">Documentation:</w:t>
      </w:r>
      <w:r>
        <w:t xml:space="preserve"> </w:t>
      </w:r>
      <w:r>
        <w:t xml:space="preserve">While code is well-commented, architectural decision records (ADRs) are sometimes missing. It is recommended that the engineer documents the "why" behind major technical decisions more rigorously.</w:t>
      </w:r>
    </w:p>
    <w:p>
      <w:pPr>
        <w:numPr>
          <w:ilvl w:val="0"/>
          <w:numId w:val="1003"/>
        </w:numPr>
        <w:pStyle w:val="Compact"/>
      </w:pPr>
      <w:r>
        <w:rPr>
          <w:bCs/>
          <w:b/>
        </w:rPr>
        <w:t xml:space="preserve">Public Speaking:</w:t>
      </w:r>
      <w:r>
        <w:t xml:space="preserve"> </w:t>
      </w:r>
      <w:r>
        <w:t xml:space="preserve">To further elevate their profile within the tech community of</w:t>
      </w:r>
      <w:r>
        <w:t xml:space="preserve"> </w:t>
      </w:r>
      <w:r>
        <w:rPr>
          <w:bCs/>
          <w:b/>
        </w:rPr>
        <w:t xml:space="preserve">Venezuela Caracas</w:t>
      </w:r>
      <w:r>
        <w:t xml:space="preserve">, the subject is encouraged to present at local meetups or hackathons, sharing knowledge on cloud architecture and resilience.</w:t>
      </w:r>
    </w:p>
    <w:bookmarkEnd w:id="26"/>
    <w:bookmarkStart w:id="27"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 is an outstanding</w:t>
      </w:r>
      <w:r>
        <w:t xml:space="preserve"> </w:t>
      </w:r>
      <w:r>
        <w:rPr>
          <w:bCs/>
          <w:b/>
        </w:rPr>
        <w:t xml:space="preserve">Software Engineer</w:t>
      </w:r>
      <w:r>
        <w:t xml:space="preserve">. Their technical expertise, combined with their ability to adapt to the specific challenges of working in</w:t>
      </w:r>
      <w:r>
        <w:t xml:space="preserve"> </w:t>
      </w:r>
      <w:r>
        <w:rPr>
          <w:bCs/>
          <w:b/>
        </w:rPr>
        <w:t xml:space="preserve">Venezuela Caracas</w:t>
      </w:r>
      <w:r>
        <w:t xml:space="preserve">, makes them an invaluable asset to the organization.</w:t>
      </w:r>
    </w:p>
    <w:p>
      <w:pPr>
        <w:pStyle w:val="BodyText"/>
      </w:pPr>
      <w:r>
        <w:t xml:space="preserve">The committee unanimously recommends a promotion to Senior Software Engineer, effective immediately. We look forward to their continued leadership and innovation in the coming year.</w:t>
      </w:r>
    </w:p>
    <w:bookmarkEnd w:id="27"/>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Lead Architect</w:t>
      </w:r>
    </w:p>
    <w:p>
      <w:pPr>
        <w:pStyle w:val="BodyText"/>
      </w:pPr>
      <w:r>
        <w:rPr>
          <w:bCs/>
          <w:b/>
        </w:rPr>
        <w:t xml:space="preserve">Signature:</w:t>
      </w:r>
      <w:r>
        <w:t xml:space="preserve"> </w:t>
      </w:r>
      <w:r>
        <w:t xml:space="preserve">____________________</w:t>
      </w:r>
    </w:p>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Engineering Manager</w:t>
      </w:r>
    </w:p>
    <w:p>
      <w:pPr>
        <w:pStyle w:val="BodyText"/>
      </w:pPr>
      <w:r>
        <w:rPr>
          <w:bCs/>
          <w:b/>
        </w:rPr>
        <w:t xml:space="preserve">Signature:</w:t>
      </w:r>
      <w:r>
        <w:t xml:space="preserve"> </w:t>
      </w:r>
      <w:r>
        <w:t xml:space="preserve">____________________</w:t>
      </w:r>
    </w:p>
    <w:p>
      <w:pPr>
        <w:pStyle w:val="BodyText"/>
      </w:pPr>
      <w:r>
        <w:t xml:space="preserve">Confidential Document - Internal Use Only. Generated for Peer Review Process.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Venezuela Caracas</dc:title>
  <dc:creator/>
  <dc:language>en</dc:language>
  <cp:keywords/>
  <dcterms:created xsi:type="dcterms:W3CDTF">2026-10-10T02:42:49Z</dcterms:created>
  <dcterms:modified xsi:type="dcterms:W3CDTF">2026-10-10T02:42:49Z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