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35" w:name="X4736bb57371e55788b47cd2d81c257196b5d467"/>
    <w:p>
      <w:pPr>
        <w:pStyle w:val="Heading1"/>
      </w:pPr>
      <w:r>
        <w:t xml:space="preserve">Peer Review Report: Special Education Teacher</w:t>
      </w:r>
    </w:p>
    <w:p>
      <w:pPr>
        <w:pStyle w:val="FirstParagraph"/>
      </w:pPr>
      <w:r>
        <w:rPr>
          <w:bCs/>
          <w:b/>
        </w:rPr>
        <w:t xml:space="preserve">Teacher Name:</w:t>
      </w:r>
      <w:r>
        <w:t xml:space="preserve"> </w:t>
      </w:r>
      <w:r>
        <w:t xml:space="preserve">[Insert Teacher Name]</w:t>
      </w:r>
      <w:r>
        <w:br/>
      </w:r>
      <w:r>
        <w:rPr>
          <w:bCs/>
          <w:b/>
        </w:rPr>
        <w:t xml:space="preserve">Position:</w:t>
      </w:r>
      <w:r>
        <w:t xml:space="preserve"> </w:t>
      </w:r>
      <w:r>
        <w:t xml:space="preserve">Special Education Teacher</w:t>
      </w:r>
      <w:r>
        <w:br/>
      </w:r>
      <w:r>
        <w:rPr>
          <w:bCs/>
          <w:b/>
        </w:rPr>
        <w:t xml:space="preserve">School:</w:t>
      </w:r>
      <w:r>
        <w:t xml:space="preserve"> </w:t>
      </w:r>
      <w:r>
        <w:t xml:space="preserve">[Insert School Name], Sydney, NSW</w:t>
      </w:r>
      <w:r>
        <w:br/>
      </w:r>
      <w:r>
        <w:rPr>
          <w:bCs/>
          <w:b/>
        </w:rPr>
        <w:t xml:space="preserve">Review Period:</w:t>
      </w:r>
      <w:r>
        <w:t xml:space="preserve"> </w:t>
      </w:r>
      <w:r>
        <w:t xml:space="preserve">[Insert Start Date] to [Insert End Date]</w:t>
      </w:r>
    </w:p>
    <w:p>
      <w:pPr>
        <w:pStyle w:val="BodyText"/>
      </w:pPr>
      <w:r>
        <w:rPr>
          <w:bCs/>
          <w:b/>
        </w:rPr>
        <w:t xml:space="preserve">Reviewer Name:</w:t>
      </w:r>
      <w:r>
        <w:t xml:space="preserve"> </w:t>
      </w:r>
      <w:r>
        <w:t xml:space="preserve">[Insert Reviewer Name]</w:t>
      </w:r>
      <w:r>
        <w:br/>
      </w:r>
      <w:r>
        <w:rPr>
          <w:bCs/>
          <w:b/>
        </w:rPr>
        <w:t xml:space="preserve">Reviewer Role:</w:t>
      </w:r>
      <w:r>
        <w:t xml:space="preserve"> </w:t>
      </w:r>
      <w:r>
        <w:t xml:space="preserve">[Insert Role, e.g., Senior Teacher/Coordinator]</w:t>
      </w:r>
      <w:r>
        <w:br/>
      </w:r>
      <w:r>
        <w:rPr>
          <w:bCs/>
          <w:b/>
        </w:rPr>
        <w:t xml:space="preserve">Date of Report:</w:t>
      </w:r>
      <w:r>
        <w:t xml:space="preserve"> </w:t>
      </w:r>
      <w:r>
        <w:t xml:space="preserve">[Insert Date]</w:t>
      </w:r>
    </w:p>
    <w:bookmarkStart w:id="20" w:name="introduction-and-context"/>
    <w:p>
      <w:pPr>
        <w:pStyle w:val="Heading2"/>
      </w:pPr>
      <w:r>
        <w:t xml:space="preserve">1. Introduction and Context</w:t>
      </w:r>
    </w:p>
    <w:p>
      <w:pPr>
        <w:pStyle w:val="FirstParagraph"/>
      </w:pPr>
      <w:r>
        <w:t xml:space="preserve">This Peer Review Report has been prepared to evaluate the professional practice, pedagogical strategies, and overall effectiveness of the Special Education Teacher at [Insert School Name] in Sydney, Australia. The review aligns with the Australian Professional Standards for Teachers (APST) and the specific requirements of the New South Wales Education Standards Authority (NESA). The primary objective of this review is to provide constructive feedback that supports continuous professional development, enhances student outcomes for learners with diverse needs, and ensures compliance with the inclusive education frameworks mandated across Sydney schools.</w:t>
      </w:r>
    </w:p>
    <w:p>
      <w:pPr>
        <w:pStyle w:val="BodyText"/>
      </w:pPr>
      <w:r>
        <w:t xml:space="preserve">The review process involved classroom observations, analysis of Individual Education Plans (IEPs), consultation with support staff, and a reflective dialogue with the teacher. The focus was placed on the teacher's ability to adapt curriculum, manage behavior, and foster an inclusive learning environment within the unique cultural and educational context of Sydney.</w:t>
      </w:r>
    </w:p>
    <w:bookmarkEnd w:id="20"/>
    <w:bookmarkStart w:id="23" w:name="knowledge-and-understanding-of-students"/>
    <w:p>
      <w:pPr>
        <w:pStyle w:val="Heading2"/>
      </w:pPr>
      <w:r>
        <w:t xml:space="preserve">2. Knowledge and Understanding of Students</w:t>
      </w:r>
    </w:p>
    <w:bookmarkStart w:id="21" w:name="differentiation-and-inclusion"/>
    <w:p>
      <w:pPr>
        <w:pStyle w:val="Heading3"/>
      </w:pPr>
      <w:r>
        <w:t xml:space="preserve">2.1. Differentiation and Inclusion</w:t>
      </w:r>
    </w:p>
    <w:p>
      <w:pPr>
        <w:pStyle w:val="FirstParagraph"/>
      </w:pPr>
      <w:r>
        <w:t xml:space="preserve">The Special Education Teacher demonstrates a profound understanding of the diverse learning needs of students in the Sydney context. There is clear evidence of effective differentiation strategies tailored to students with disabilities, learning difficulties, and neurodiversity. The teacher consistently modifies the NSW Curriculum to ensure accessibility without compromising academic rigor.</w:t>
      </w:r>
    </w:p>
    <w:p>
      <w:pPr>
        <w:pStyle w:val="BodyText"/>
      </w:pPr>
      <w:r>
        <w:t xml:space="preserve">Notably, the teacher excels in creating inclusive environments where students with additional needs are integrated into mainstream activities where appropriate. This aligns with the NSW Department of Education’s commitment to inclusive education. The use of Universal Design for Learning (UDL) principles is evident in lesson planning, ensuring that barriers to learning are minimized for all students.</w:t>
      </w:r>
    </w:p>
    <w:bookmarkEnd w:id="21"/>
    <w:bookmarkStart w:id="22" w:name="cultural-responsiveness"/>
    <w:p>
      <w:pPr>
        <w:pStyle w:val="Heading3"/>
      </w:pPr>
      <w:r>
        <w:t xml:space="preserve">2.2. Cultural Responsiveness</w:t>
      </w:r>
    </w:p>
    <w:p>
      <w:pPr>
        <w:pStyle w:val="FirstParagraph"/>
      </w:pPr>
      <w:r>
        <w:t xml:space="preserve">Given the multicultural nature of Sydney, the teacher shows strong cultural responsiveness. They actively engage with families from diverse backgrounds, ensuring that cultural considerations are respected when developing support strategies. This is particularly important when working with students from non-English speaking backgrounds who may also have additional learning needs.</w:t>
      </w:r>
    </w:p>
    <w:bookmarkEnd w:id="22"/>
    <w:bookmarkEnd w:id="23"/>
    <w:bookmarkStart w:id="26" w:name="X147072c65d06619dff48f12d02aafc31b24d5b1"/>
    <w:p>
      <w:pPr>
        <w:pStyle w:val="Heading2"/>
      </w:pPr>
      <w:r>
        <w:t xml:space="preserve">3. Planning for and Implementing Effective Teaching and Learning</w:t>
      </w:r>
    </w:p>
    <w:bookmarkStart w:id="24" w:name="individual-education-plans-ieps"/>
    <w:p>
      <w:pPr>
        <w:pStyle w:val="Heading3"/>
      </w:pPr>
      <w:r>
        <w:t xml:space="preserve">3.1. Individual Education Plans (IEPs)</w:t>
      </w:r>
    </w:p>
    <w:p>
      <w:pPr>
        <w:pStyle w:val="FirstParagraph"/>
      </w:pPr>
      <w:r>
        <w:t xml:space="preserve">The development and implementation of IEPs are a cornerstone of this teacher’s practice. The IEPs reviewed are comprehensive, goal-oriented, and measurable. They clearly outline short-term and long-term objectives, necessary accommodations, and specific support strategies. The teacher regularly monitors progress against these goals and adjusts strategies based on data-driven insights.</w:t>
      </w:r>
    </w:p>
    <w:p>
      <w:pPr>
        <w:pStyle w:val="BodyText"/>
      </w:pPr>
      <w:r>
        <w:t xml:space="preserve">Collaboration with speech pathologists, occupational therapists, and psychologists is evident in the IEPs, demonstrating a holistic approach to student support. This multidisciplinary collaboration is crucial in the Sydney educational landscape, where access to external specialists is often integrated into school support systems.</w:t>
      </w:r>
    </w:p>
    <w:bookmarkEnd w:id="24"/>
    <w:bookmarkStart w:id="25" w:name="instructional-strategies"/>
    <w:p>
      <w:pPr>
        <w:pStyle w:val="Heading3"/>
      </w:pPr>
      <w:r>
        <w:t xml:space="preserve">3.2. Instructional Strategies</w:t>
      </w:r>
    </w:p>
    <w:p>
      <w:pPr>
        <w:pStyle w:val="FirstParagraph"/>
      </w:pPr>
      <w:r>
        <w:t xml:space="preserve">Classroom observations reveal the use of evidence-based instructional strategies suitable for special education. The teacher effectively utilizes visual aids, assistive technology, and structured teaching methods (such as TEACCH) to support students with autism spectrum disorder and other developmental disabilities. Lessons are well-paced, with clear instructions and frequent opportunities for student engagement and feedback.</w:t>
      </w:r>
    </w:p>
    <w:p>
      <w:pPr>
        <w:pStyle w:val="BodyText"/>
      </w:pPr>
      <w:r>
        <w:t xml:space="preserve">The teacher also demonstrates flexibility in adapting teaching methods in real-time to meet the immediate needs of students. This responsiveness is critical in special education settings where student needs can vary significantly from day to day.</w:t>
      </w:r>
    </w:p>
    <w:bookmarkEnd w:id="25"/>
    <w:bookmarkEnd w:id="26"/>
    <w:bookmarkStart w:id="29" w:name="X3269d690a3d1f064966b9dacb78fb637ec78fa1"/>
    <w:p>
      <w:pPr>
        <w:pStyle w:val="Heading2"/>
      </w:pPr>
      <w:r>
        <w:t xml:space="preserve">4. Creating and Maintaining Supportive and Safe Learning Environments</w:t>
      </w:r>
    </w:p>
    <w:bookmarkStart w:id="27" w:name="behavior-management"/>
    <w:p>
      <w:pPr>
        <w:pStyle w:val="Heading3"/>
      </w:pPr>
      <w:r>
        <w:t xml:space="preserve">4.1. Behavior Management</w:t>
      </w:r>
    </w:p>
    <w:p>
      <w:pPr>
        <w:pStyle w:val="FirstParagraph"/>
      </w:pPr>
      <w:r>
        <w:t xml:space="preserve">The teacher employs positive behavior support strategies that are consistent, fair, and empathetic. There is a clear focus on understanding the underlying causes of challenging behaviors rather than simply addressing the behaviors themselves. This functional approach to behavior management is in line with best practices in special education.</w:t>
      </w:r>
    </w:p>
    <w:p>
      <w:pPr>
        <w:pStyle w:val="BodyText"/>
      </w:pPr>
      <w:r>
        <w:t xml:space="preserve">The classroom environment is physically and emotionally safe. Sensory considerations are taken into account, with designated quiet spaces available for students who may become overwhelmed. This is particularly relevant in busy Sydney schools where sensory overload can be a significant issue for some students.</w:t>
      </w:r>
    </w:p>
    <w:bookmarkEnd w:id="27"/>
    <w:bookmarkStart w:id="28" w:name="student-wellbeing"/>
    <w:p>
      <w:pPr>
        <w:pStyle w:val="Heading3"/>
      </w:pPr>
      <w:r>
        <w:t xml:space="preserve">4.2. Student Wellbeing</w:t>
      </w:r>
    </w:p>
    <w:p>
      <w:pPr>
        <w:pStyle w:val="FirstParagraph"/>
      </w:pPr>
      <w:r>
        <w:t xml:space="preserve">The teacher places a strong emphasis on student wellbeing, recognizing the interconnectedness of emotional health and academic success. They actively promote social skills development and peer relationships, which are essential for students with special education needs. The teacher’s approach fosters a sense of belonging and self-esteem among students.</w:t>
      </w:r>
    </w:p>
    <w:bookmarkEnd w:id="28"/>
    <w:bookmarkEnd w:id="29"/>
    <w:bookmarkStart w:id="32" w:name="Xa8d95cbed257f6a5665fe350cf7ba6dcde6e6b1"/>
    <w:p>
      <w:pPr>
        <w:pStyle w:val="Heading2"/>
      </w:pPr>
      <w:r>
        <w:t xml:space="preserve">5. Engaging in Professional Learning and Collaboration</w:t>
      </w:r>
    </w:p>
    <w:bookmarkStart w:id="30" w:name="professional-development"/>
    <w:p>
      <w:pPr>
        <w:pStyle w:val="Heading3"/>
      </w:pPr>
      <w:r>
        <w:t xml:space="preserve">5.1. Professional Development</w:t>
      </w:r>
    </w:p>
    <w:p>
      <w:pPr>
        <w:pStyle w:val="FirstParagraph"/>
      </w:pPr>
      <w:r>
        <w:t xml:space="preserve">The Special Education Teacher is committed to ongoing professional learning. They have actively participated in workshops and training sessions related to special education, including topics such as trauma-informed practice, assistive technology, and inclusive pedagogy. This commitment to staying current with best practices is commendable and directly benefits student outcomes.</w:t>
      </w:r>
    </w:p>
    <w:bookmarkEnd w:id="30"/>
    <w:bookmarkStart w:id="31" w:name="Xa4c4bacc105d824230915382ee7ba3edd854776"/>
    <w:p>
      <w:pPr>
        <w:pStyle w:val="Heading3"/>
      </w:pPr>
      <w:r>
        <w:t xml:space="preserve">5.2. Collaboration with Colleagues and Families</w:t>
      </w:r>
    </w:p>
    <w:p>
      <w:pPr>
        <w:pStyle w:val="FirstParagraph"/>
      </w:pPr>
      <w:r>
        <w:t xml:space="preserve">Collaboration is a strength of this teacher’s practice. They work closely with classroom teachers, support staff, and school leadership to ensure a cohesive approach to supporting students with additional needs. Regular communication with parents and carers is maintained, with the teacher providing clear, constructive feedback and involving families in the decision-making process regarding their child’s education.</w:t>
      </w:r>
    </w:p>
    <w:p>
      <w:pPr>
        <w:pStyle w:val="BodyText"/>
      </w:pPr>
      <w:r>
        <w:t xml:space="preserve">In the Sydney context, where schools often serve diverse communities, this collaborative approach is vital for building trust and ensuring that support strategies are effective and culturally appropriate.</w:t>
      </w:r>
    </w:p>
    <w:bookmarkEnd w:id="31"/>
    <w:bookmarkEnd w:id="32"/>
    <w:bookmarkStart w:id="33" w:name="Xda79409093af40bd3d15ed7d2a5582dbca223f1"/>
    <w:p>
      <w:pPr>
        <w:pStyle w:val="Heading2"/>
      </w:pPr>
      <w:r>
        <w:t xml:space="preserve">6. Areas for Improvement and Recommendations</w:t>
      </w:r>
    </w:p>
    <w:p>
      <w:pPr>
        <w:pStyle w:val="FirstParagraph"/>
      </w:pPr>
      <w:r>
        <w:t xml:space="preserve">While the Special Education Teacher demonstrates high levels of competence and dedication, there are areas where further development could enhance their practice:</w:t>
      </w:r>
    </w:p>
    <w:p>
      <w:pPr>
        <w:numPr>
          <w:ilvl w:val="0"/>
          <w:numId w:val="1001"/>
        </w:numPr>
        <w:pStyle w:val="Compact"/>
      </w:pPr>
      <w:r>
        <w:rPr>
          <w:bCs/>
          <w:b/>
        </w:rPr>
        <w:t xml:space="preserve">Data Analysis:</w:t>
      </w:r>
      <w:r>
        <w:t xml:space="preserve"> </w:t>
      </w:r>
      <w:r>
        <w:t xml:space="preserve">While progress monitoring is conducted, there is an opportunity to deepen the analysis of student data to identify trends and inform long-term planning more effectively.</w:t>
      </w:r>
    </w:p>
    <w:p>
      <w:pPr>
        <w:numPr>
          <w:ilvl w:val="0"/>
          <w:numId w:val="1001"/>
        </w:numPr>
        <w:pStyle w:val="Compact"/>
      </w:pPr>
      <w:r>
        <w:rPr>
          <w:bCs/>
          <w:b/>
        </w:rPr>
        <w:t xml:space="preserve">Technology Integration:</w:t>
      </w:r>
      <w:r>
        <w:t xml:space="preserve"> </w:t>
      </w:r>
      <w:r>
        <w:t xml:space="preserve">Although assistive technology is used, exploring emerging technologies and digital tools could further enhance learning opportunities for students.</w:t>
      </w:r>
    </w:p>
    <w:p>
      <w:pPr>
        <w:numPr>
          <w:ilvl w:val="0"/>
          <w:numId w:val="1001"/>
        </w:numPr>
        <w:pStyle w:val="Compact"/>
      </w:pPr>
      <w:r>
        <w:rPr>
          <w:bCs/>
          <w:b/>
        </w:rPr>
        <w:t xml:space="preserve">Peer Mentoring:</w:t>
      </w:r>
      <w:r>
        <w:t xml:space="preserve"> </w:t>
      </w:r>
      <w:r>
        <w:t xml:space="preserve">The teacher could take on a more formal role in mentoring less experienced staff, sharing their expertise in special education across the school.</w:t>
      </w:r>
    </w:p>
    <w:bookmarkEnd w:id="33"/>
    <w:bookmarkStart w:id="34" w:name="conclusion"/>
    <w:p>
      <w:pPr>
        <w:pStyle w:val="Heading2"/>
      </w:pPr>
      <w:r>
        <w:t xml:space="preserve">7. Conclusion</w:t>
      </w:r>
    </w:p>
    <w:p>
      <w:pPr>
        <w:pStyle w:val="FirstParagraph"/>
      </w:pPr>
      <w:r>
        <w:t xml:space="preserve">This Peer Review Report concludes that the Special Education Teacher at [Insert School Name] in Sydney, Australia, is performing at a high level of professional practice. Their commitment to inclusive education, evidence-based teaching strategies, and student wellbeing is evident and aligns with the Australian Professional Standards for Teachers. The teacher’s ability to adapt to the diverse needs of students in the Sydney context is a significant strength. With continued professional development and a focus on the recommended areas for improvement, the teacher is well-positioned to make an even greater impact on the lives of students with special education needs.</w:t>
      </w:r>
    </w:p>
    <w:bookmarkEnd w:id="34"/>
    <w:p>
      <w:pPr>
        <w:pStyle w:val="BodyText"/>
      </w:pPr>
      <w:r>
        <w:rPr>
          <w:bCs/>
          <w:b/>
        </w:rPr>
        <w:t xml:space="preserve">Teacher Signature:</w:t>
      </w:r>
      <w:r>
        <w:br/>
      </w:r>
      <w:r>
        <w:t xml:space="preserve">__________________________</w:t>
      </w:r>
      <w:r>
        <w:br/>
      </w:r>
      <w:r>
        <w:t xml:space="preserve">Date: ____________________</w:t>
      </w:r>
    </w:p>
    <w:p>
      <w:pPr>
        <w:pStyle w:val="BodyText"/>
      </w:pPr>
      <w:r>
        <w:rPr>
          <w:bCs/>
          <w:b/>
        </w:rPr>
        <w:t xml:space="preserve">Reviewer Signature:</w:t>
      </w:r>
      <w:r>
        <w:br/>
      </w:r>
      <w:r>
        <w:t xml:space="preserve">__________________________</w:t>
      </w:r>
      <w:r>
        <w:br/>
      </w:r>
      <w:r>
        <w:t xml:space="preserve">Date: ____________________</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2026-10-10T04:18:27Z</dcterms:created>
  <dcterms:modified xsi:type="dcterms:W3CDTF">2026-10-10T04:18:27Z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