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Professional Evaluation within the Educational Framework of Canada, Montreal</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practice, pedagogical strategies, and interpersonal dynamics of a Special Education Teacher operating within the diverse educational landscape of Montreal, Canada. The purpose of this review is to evaluate the teacher’s alignment with the professional standards set by the Ordre des enseignants du Québec (OEQ) and the specific mandates of the local school board regarding inclusive education.</w:t>
      </w:r>
    </w:p>
    <w:p>
      <w:pPr>
        <w:pStyle w:val="BodyText"/>
      </w:pPr>
      <w:r>
        <w:t xml:space="preserve">The review focuses on the teacher’s ability to support students with diverse learning needs, ranging from intellectual disabilities to autism spectrum disorders and learning disabilities. Given the multicultural and bilingual nature of Montreal, this report also critically examines the teacher’s capacity to navigate linguistic diversity and cultural inclusivity within the classroom setting. The evaluation is based on classroom observations, documentation analysis, and collaborative discussions conducted over the past academic term.</w:t>
      </w:r>
    </w:p>
    <w:bookmarkEnd w:id="21"/>
    <w:bookmarkStart w:id="22" w:name="teacher-profile-and-context"/>
    <w:p>
      <w:pPr>
        <w:pStyle w:val="Heading2"/>
      </w:pPr>
      <w:r>
        <w:t xml:space="preserve">2. Teacher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rPr>
                <w:bCs/>
                <w:b/>
              </w:rPr>
              <w:t xml:space="preserve">Role:</w:t>
            </w:r>
          </w:p>
        </w:tc>
        <w:tc>
          <w:tcPr/>
          <w:p>
            <w:pPr>
              <w:pStyle w:val="Compact"/>
              <w:jc w:val="left"/>
            </w:pPr>
            <w:r>
              <w:t xml:space="preserve">Special Education Teacher</w:t>
            </w:r>
          </w:p>
        </w:tc>
      </w:tr>
      <w:tr>
        <w:tc>
          <w:tcPr/>
          <w:p>
            <w:pPr>
              <w:pStyle w:val="Compact"/>
              <w:jc w:val="left"/>
            </w:pPr>
            <w:r>
              <w:rPr>
                <w:bCs/>
                <w:b/>
              </w:rPr>
              <w:t xml:space="preserve">Location:</w:t>
            </w:r>
          </w:p>
        </w:tc>
        <w:tc>
          <w:tcPr/>
          <w:p>
            <w:pPr>
              <w:pStyle w:val="Compact"/>
              <w:jc w:val="left"/>
            </w:pPr>
            <w:r>
              <w:t xml:space="preserve">Montreal, Quebec, Canada</w:t>
            </w:r>
          </w:p>
        </w:tc>
      </w:tr>
      <w:tr>
        <w:tc>
          <w:tcPr/>
          <w:p>
            <w:pPr>
              <w:pStyle w:val="Compact"/>
              <w:jc w:val="left"/>
            </w:pPr>
            <w:r>
              <w:rPr>
                <w:bCs/>
                <w:b/>
              </w:rPr>
              <w:t xml:space="preserve">Setting:</w:t>
            </w:r>
          </w:p>
        </w:tc>
        <w:tc>
          <w:tcPr/>
          <w:p>
            <w:pPr>
              <w:pStyle w:val="Compact"/>
              <w:jc w:val="left"/>
            </w:pPr>
            <w:r>
              <w:t xml:space="preserve">Inclusive Classroom / Resource Room</w:t>
            </w:r>
          </w:p>
        </w:tc>
      </w:tr>
      <w:tr>
        <w:tc>
          <w:tcPr/>
          <w:p>
            <w:pPr>
              <w:pStyle w:val="Compact"/>
              <w:jc w:val="left"/>
            </w:pPr>
            <w:r>
              <w:rPr>
                <w:bCs/>
                <w:b/>
              </w:rPr>
              <w:t xml:space="preserve">Primary Language of Instruction:</w:t>
            </w:r>
          </w:p>
        </w:tc>
        <w:tc>
          <w:tcPr/>
          <w:p>
            <w:pPr>
              <w:pStyle w:val="Compact"/>
              <w:jc w:val="left"/>
            </w:pPr>
            <w:r>
              <w:t xml:space="preserve">French (with English support strategies)</w:t>
            </w:r>
          </w:p>
        </w:tc>
      </w:tr>
      <w:tr>
        <w:tc>
          <w:tcPr/>
          <w:p>
            <w:pPr>
              <w:pStyle w:val="Compact"/>
              <w:jc w:val="left"/>
            </w:pPr>
            <w:r>
              <w:rPr>
                <w:bCs/>
                <w:b/>
              </w:rPr>
              <w:t xml:space="preserve">Student Demographics:</w:t>
            </w:r>
          </w:p>
        </w:tc>
        <w:tc>
          <w:tcPr/>
          <w:p>
            <w:pPr>
              <w:pStyle w:val="Compact"/>
              <w:jc w:val="left"/>
            </w:pPr>
            <w:r>
              <w:t xml:space="preserve">Multicultural, mixed ability levels, varying degrees of support needs</w:t>
            </w:r>
          </w:p>
        </w:tc>
      </w:tr>
    </w:tbl>
    <w:bookmarkEnd w:id="22"/>
    <w:bookmarkStart w:id="25" w:name="Xf64e115617550cbde5e7a6f4c61e3db2b9368dc"/>
    <w:p>
      <w:pPr>
        <w:pStyle w:val="Heading2"/>
      </w:pPr>
      <w:r>
        <w:t xml:space="preserve">3. Pedagogical Practice and Instructional Strategies</w:t>
      </w:r>
    </w:p>
    <w:bookmarkStart w:id="23" w:name="differentiation-and-individualization"/>
    <w:p>
      <w:pPr>
        <w:pStyle w:val="Heading3"/>
      </w:pPr>
      <w:r>
        <w:t xml:space="preserve">3.1 Differentiation and Individualization</w:t>
      </w:r>
    </w:p>
    <w:p>
      <w:pPr>
        <w:pStyle w:val="FirstParagraph"/>
      </w:pPr>
      <w:r>
        <w:t xml:space="preserve">The Special Education Teacher demonstrates a high level of proficiency in differentiating instruction to meet the unique needs of each student. In the context of Montreal’s rigorous curriculum standards, the teacher effectively adapts learning objectives to align with Individual Education Plans (IEPs). Observations indicate that the teacher utilizes a variety of instructional methods, including visual aids, hands-on activities, and assistive technology, to ensure accessibility for students with diverse cognitive and physical abilities.</w:t>
      </w:r>
    </w:p>
    <w:p>
      <w:pPr>
        <w:pStyle w:val="BodyText"/>
      </w:pPr>
      <w:r>
        <w:t xml:space="preserve">The teacher’s approach to individualization is particularly commendable in how it balances academic rigor with emotional support. By breaking down complex tasks into manageable steps, the teacher fosters a sense of achievement among students who may otherwise feel overwhelmed. This method aligns well with the inclusive education philosophy promoted by the Quebec Ministry of Education.</w:t>
      </w:r>
    </w:p>
    <w:bookmarkEnd w:id="23"/>
    <w:bookmarkStart w:id="24" w:name="bilingual-and-multicultural-competence"/>
    <w:p>
      <w:pPr>
        <w:pStyle w:val="Heading3"/>
      </w:pPr>
      <w:r>
        <w:t xml:space="preserve">3.2 Bilingual and Multicultural Competence</w:t>
      </w:r>
    </w:p>
    <w:p>
      <w:pPr>
        <w:pStyle w:val="FirstParagraph"/>
      </w:pPr>
      <w:r>
        <w:t xml:space="preserve">Operating in Montreal requires a nuanced understanding of linguistic and cultural dynamics. The teacher exhibits strong competence in navigating these complexities. While the primary language of instruction is French, the teacher is adept at incorporating English language support strategies where necessary, particularly for students who are new to the province or who have language-based learning disabilities.</w:t>
      </w:r>
    </w:p>
    <w:p>
      <w:pPr>
        <w:pStyle w:val="BodyText"/>
      </w:pPr>
      <w:r>
        <w:t xml:space="preserve">Furthermore, the teacher integrates multicultural perspectives into the curriculum, ensuring that students from diverse backgrounds feel represented and valued. This is crucial in a city like Montreal, where cultural diversity is a defining characteristic. The teacher’s efforts to create a culturally responsive classroom environment contribute significantly to the social-emotional well-being of the students.</w:t>
      </w:r>
    </w:p>
    <w:bookmarkEnd w:id="24"/>
    <w:bookmarkEnd w:id="25"/>
    <w:bookmarkStart w:id="28" w:name="collaboration-and-communication"/>
    <w:p>
      <w:pPr>
        <w:pStyle w:val="Heading2"/>
      </w:pPr>
      <w:r>
        <w:t xml:space="preserve">4. Collaboration and Communication</w:t>
      </w:r>
    </w:p>
    <w:bookmarkStart w:id="26" w:name="interdisciplinary-collaboration"/>
    <w:p>
      <w:pPr>
        <w:pStyle w:val="Heading3"/>
      </w:pPr>
      <w:r>
        <w:t xml:space="preserve">4.1 Interdisciplinary Collaboration</w:t>
      </w:r>
    </w:p>
    <w:p>
      <w:pPr>
        <w:pStyle w:val="FirstParagraph"/>
      </w:pPr>
      <w:r>
        <w:t xml:space="preserve">Effective collaboration is a cornerstone of special education. The teacher under review demonstrates excellent collaborative skills, working closely with speech-language pathologists, occupational therapists, psychologists, and general education teachers. This interdisciplinary approach ensures that students receive comprehensive support that addresses their academic, social, and emotional needs.</w:t>
      </w:r>
    </w:p>
    <w:p>
      <w:pPr>
        <w:pStyle w:val="BodyText"/>
      </w:pPr>
      <w:r>
        <w:t xml:space="preserve">The teacher actively participates in team meetings and contributes valuable insights based on their direct interactions with students. Their ability to communicate effectively with colleagues from various disciplines enhances the overall quality of support provided to students.</w:t>
      </w:r>
    </w:p>
    <w:bookmarkEnd w:id="26"/>
    <w:bookmarkStart w:id="27" w:name="parent-and-community-engagement"/>
    <w:p>
      <w:pPr>
        <w:pStyle w:val="Heading3"/>
      </w:pPr>
      <w:r>
        <w:t xml:space="preserve">4.2 Parent and Community Engagement</w:t>
      </w:r>
    </w:p>
    <w:p>
      <w:pPr>
        <w:pStyle w:val="FirstParagraph"/>
      </w:pPr>
      <w:r>
        <w:t xml:space="preserve">Building strong relationships with parents and guardians is essential in special education. The teacher maintains open and transparent communication with families, keeping them informed about their child’s progress and involving them in the decision-making process. This is particularly important in Montreal, where families may come from diverse cultural backgrounds and have varying expectations regarding education.</w:t>
      </w:r>
    </w:p>
    <w:p>
      <w:pPr>
        <w:pStyle w:val="BodyText"/>
      </w:pPr>
      <w:r>
        <w:t xml:space="preserve">The teacher also engages with the broader community, leveraging local resources and organizations to support students’ learning and development. This community-oriented approach reflects a deep commitment to holistic education.</w:t>
      </w:r>
    </w:p>
    <w:bookmarkEnd w:id="27"/>
    <w:bookmarkEnd w:id="28"/>
    <w:bookmarkStart w:id="29" w:name="professionalism-and-ethical-practice"/>
    <w:p>
      <w:pPr>
        <w:pStyle w:val="Heading2"/>
      </w:pPr>
      <w:r>
        <w:t xml:space="preserve">5. Professionalism and Ethical Practice</w:t>
      </w:r>
    </w:p>
    <w:p>
      <w:pPr>
        <w:pStyle w:val="FirstParagraph"/>
      </w:pPr>
      <w:r>
        <w:t xml:space="preserve">The teacher adheres strictly to the ethical guidelines and professional standards set by the Ordre des enseignants du Québec. They demonstrate a high level of integrity, confidentiality, and respect in all their interactions with students, colleagues, and parents. The teacher’s commitment to continuous professional development is evident in their participation in workshops, seminars, and training programs focused on special education best practices.</w:t>
      </w:r>
    </w:p>
    <w:p>
      <w:pPr>
        <w:pStyle w:val="BodyText"/>
      </w:pPr>
      <w:r>
        <w:t xml:space="preserve">Additionally, the teacher exhibits a strong sense of advocacy for students with disabilities, ensuring that their rights are protected and that they have equal access to educational opportunities. This advocacy is particularly important in the context of Canada’s commitment to inclusive education and human rights.</w:t>
      </w:r>
    </w:p>
    <w:bookmarkEnd w:id="29"/>
    <w:bookmarkStart w:id="30" w:name="areas-for-growth-and-recommendations"/>
    <w:p>
      <w:pPr>
        <w:pStyle w:val="Heading2"/>
      </w:pPr>
      <w:r>
        <w:t xml:space="preserve">6. Areas for Growth and Recommendations</w:t>
      </w:r>
    </w:p>
    <w:p>
      <w:pPr>
        <w:pStyle w:val="FirstParagraph"/>
      </w:pPr>
      <w:r>
        <w:t xml:space="preserve">While the teacher’s performance is largely exemplary, there are areas where further development could enhance their practice:</w:t>
      </w:r>
    </w:p>
    <w:p>
      <w:pPr>
        <w:numPr>
          <w:ilvl w:val="0"/>
          <w:numId w:val="1001"/>
        </w:numPr>
        <w:pStyle w:val="Compact"/>
      </w:pPr>
      <w:r>
        <w:rPr>
          <w:bCs/>
          <w:b/>
        </w:rPr>
        <w:t xml:space="preserve">Technology Integration:</w:t>
      </w:r>
      <w:r>
        <w:t xml:space="preserve"> </w:t>
      </w:r>
      <w:r>
        <w:t xml:space="preserve">Although the teacher uses assistive technology effectively, there is room to explore more advanced digital tools that could further support students’ learning and engagement.</w:t>
      </w:r>
    </w:p>
    <w:p>
      <w:pPr>
        <w:numPr>
          <w:ilvl w:val="0"/>
          <w:numId w:val="1001"/>
        </w:numPr>
        <w:pStyle w:val="Compact"/>
      </w:pPr>
      <w:r>
        <w:rPr>
          <w:bCs/>
          <w:b/>
        </w:rPr>
        <w:t xml:space="preserve">Data-Driven Instruction:</w:t>
      </w:r>
      <w:r>
        <w:t xml:space="preserve"> </w:t>
      </w:r>
      <w:r>
        <w:t xml:space="preserve">Increasing the use of data collection and analysis to inform instructional decisions could help in more precisely tailoring interventions to students’ needs.</w:t>
      </w:r>
    </w:p>
    <w:p>
      <w:pPr>
        <w:numPr>
          <w:ilvl w:val="0"/>
          <w:numId w:val="1001"/>
        </w:numPr>
        <w:pStyle w:val="Compact"/>
      </w:pPr>
      <w:r>
        <w:rPr>
          <w:bCs/>
          <w:b/>
        </w:rPr>
        <w:t xml:space="preserve">Peer-Mediated Interventions:</w:t>
      </w:r>
      <w:r>
        <w:t xml:space="preserve"> </w:t>
      </w:r>
      <w:r>
        <w:t xml:space="preserve">Incorporating more peer-mediated strategies could enhance social skills development among students with disabilities, fostering a more inclusive classroom culture.</w:t>
      </w:r>
    </w:p>
    <w:bookmarkEnd w:id="30"/>
    <w:bookmarkStart w:id="31" w:name="conclusion"/>
    <w:p>
      <w:pPr>
        <w:pStyle w:val="Heading2"/>
      </w:pPr>
      <w:r>
        <w:t xml:space="preserve">7. Conclusion</w:t>
      </w:r>
    </w:p>
    <w:p>
      <w:pPr>
        <w:pStyle w:val="FirstParagraph"/>
      </w:pPr>
      <w:r>
        <w:t xml:space="preserve">In conclusion, this Peer Review Report highlights the exceptional dedication, skill, and professionalism of the Special Education Teacher in the Montreal context. Their ability to navigate the complexities of inclusive education, bilingualism, and cultural diversity makes them a valuable asset to the school community. By continuing to refine their practice in the areas identified, the teacher can further enhance their impact on students’ lives and contribute to the ongoing evolution of special education in Canada.</w:t>
      </w:r>
    </w:p>
    <w:bookmarkEnd w:id="31"/>
    <w:p>
      <w:pPr>
        <w:pStyle w:val="BodyText"/>
      </w:pPr>
      <w:r>
        <w:rPr>
          <w:bCs/>
          <w:b/>
        </w:rPr>
        <w:t xml:space="preserve">Prepared by:</w:t>
      </w:r>
    </w:p>
    <w:p>
      <w:pPr>
        <w:pStyle w:val="BodyText"/>
      </w:pPr>
      <w:r>
        <w:t xml:space="preserve">__________________________</w:t>
      </w:r>
    </w:p>
    <w:p>
      <w:pPr>
        <w:pStyle w:val="BodyText"/>
      </w:pPr>
      <w:r>
        <w:t xml:space="preserve">Peer Reviewer Name</w:t>
      </w:r>
    </w:p>
    <w:p>
      <w:pPr>
        <w:pStyle w:val="BodyText"/>
      </w:pPr>
      <w:r>
        <w:t xml:space="preserve">Title/Position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2026-10-10T01:24:29Z</dcterms:created>
  <dcterms:modified xsi:type="dcterms:W3CDTF">2026-10-10T01:24:29Z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