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Alexandria,</w:t>
      </w:r>
      <w:r>
        <w:t xml:space="preserve"> </w:t>
      </w:r>
      <w:r>
        <w:t xml:space="preserve">Egypt</w:t>
      </w:r>
    </w:p>
    <w:bookmarkStart w:id="37" w:name="X4736bb57371e55788b47cd2d81c257196b5d467"/>
    <w:p>
      <w:pPr>
        <w:pStyle w:val="Heading1"/>
      </w:pPr>
      <w:r>
        <w:t xml:space="preserve">Peer Review Report: Special Education Teacher</w:t>
      </w:r>
    </w:p>
    <w:p>
      <w:pPr>
        <w:pStyle w:val="FirstParagraph"/>
      </w:pPr>
      <w:r>
        <w:t xml:space="preserve">Teacher Name:</w:t>
      </w:r>
      <w:r>
        <w:t xml:space="preserve"> </w:t>
      </w:r>
      <w:r>
        <w:t xml:space="preserve">___________________________</w:t>
      </w:r>
    </w:p>
    <w:p>
      <w:pPr>
        <w:pStyle w:val="BodyText"/>
      </w:pPr>
      <w:r>
        <w:t xml:space="preserve">Reviewer Name:</w:t>
      </w:r>
      <w:r>
        <w:t xml:space="preserve"> </w:t>
      </w:r>
      <w:r>
        <w:t xml:space="preserve">___________________________</w:t>
      </w:r>
    </w:p>
    <w:p>
      <w:pPr>
        <w:pStyle w:val="BodyText"/>
      </w:pPr>
      <w:r>
        <w:t xml:space="preserve">Date of Review:</w:t>
      </w:r>
      <w:r>
        <w:t xml:space="preserve"> </w:t>
      </w:r>
      <w:r>
        <w:t xml:space="preserve">___________________________</w:t>
      </w:r>
    </w:p>
    <w:p>
      <w:pPr>
        <w:pStyle w:val="BodyText"/>
      </w:pPr>
      <w:r>
        <w:t xml:space="preserve">School Name:</w:t>
      </w:r>
      <w:r>
        <w:t xml:space="preserve"> </w:t>
      </w:r>
      <w:r>
        <w:t xml:space="preserve">___________________________</w:t>
      </w:r>
    </w:p>
    <w:p>
      <w:pPr>
        <w:pStyle w:val="BodyText"/>
      </w:pPr>
      <w:r>
        <w:t xml:space="preserve">Location:</w:t>
      </w:r>
      <w:r>
        <w:t xml:space="preserve"> </w:t>
      </w:r>
      <w:r>
        <w:t xml:space="preserve">Alexandria, Egypt</w:t>
      </w:r>
    </w:p>
    <w:p>
      <w:pPr>
        <w:pStyle w:val="BodyText"/>
      </w:pPr>
      <w:r>
        <w:t xml:space="preserve">Grade/Level:</w:t>
      </w:r>
      <w:r>
        <w:t xml:space="preserve"> </w:t>
      </w:r>
      <w:r>
        <w:t xml:space="preserve">___________________________</w:t>
      </w:r>
    </w:p>
    <w:bookmarkStart w:id="20" w:name="introduction-and-context"/>
    <w:p>
      <w:pPr>
        <w:pStyle w:val="Heading2"/>
      </w:pPr>
      <w:r>
        <w:t xml:space="preserve">1. Introduction and Context</w:t>
      </w:r>
    </w:p>
    <w:p>
      <w:pPr>
        <w:pStyle w:val="FirstParagraph"/>
      </w:pPr>
      <w:r>
        <w:t xml:space="preserve">This Peer Review Report is designed to evaluate the professional performance, pedagogical strategies, and inclusive practices of a Special Education Teacher within the educational framework of Alexandria, Egypt. The review process aims to foster professional growth, ensure alignment with the Egyptian Ministry of Education's standards for inclusive education, and enhance the quality of support provided to students with diverse learning needs.</w:t>
      </w:r>
    </w:p>
    <w:p>
      <w:pPr>
        <w:pStyle w:val="BodyText"/>
      </w:pPr>
      <w:r>
        <w:t xml:space="preserve">Alexandria, as a major educational hub in Egypt, places a high value on inclusive schooling. This report assesses how effectively the teacher adapts curriculum content to meet the needs of students with disabilities, ranging from learning difficulties to physical and sensory impairments, while maintaining the cultural and linguistic integrity of the Egyptian educational system.</w:t>
      </w:r>
    </w:p>
    <w:bookmarkEnd w:id="20"/>
    <w:bookmarkStart w:id="23" w:name="X801b5ab7b35caa75449193a24536c9af7bdc37e"/>
    <w:p>
      <w:pPr>
        <w:pStyle w:val="Heading2"/>
      </w:pPr>
      <w:r>
        <w:t xml:space="preserve">2. Classroom Observation and Instructional Strategies</w:t>
      </w:r>
    </w:p>
    <w:p>
      <w:pPr>
        <w:pStyle w:val="FirstParagraph"/>
      </w:pPr>
      <w:r>
        <w:t xml:space="preserve">The core of this review focuses on the teacher's ability to implement differentiated instruction. In the context of Alexandria's diverse student population, a Special Education Teacher must demonstrate flexibility in teaching methods.</w:t>
      </w:r>
    </w:p>
    <w:bookmarkStart w:id="21" w:name="differentiation-and-adaptation"/>
    <w:p>
      <w:pPr>
        <w:pStyle w:val="Heading3"/>
      </w:pPr>
      <w:r>
        <w:t xml:space="preserve">2.1 Differentiation and Adaptation</w:t>
      </w:r>
    </w:p>
    <w:p>
      <w:pPr>
        <w:pStyle w:val="FirstParagraph"/>
      </w:pPr>
      <w:r>
        <w:t xml:space="preserve">The teacher is evaluated on their ability to modify lesson plans to accommodate Individualized Education Programs (IEPs). This includes adjusting the complexity of tasks, providing visual aids, and utilizing assistive technologies where appropriate. The review looks for evidence that the teacher breaks down complex concepts into manageable steps, ensuring that students with cognitive delays or specific learning disabilities can access the curriculum alongside their peers.</w:t>
      </w:r>
    </w:p>
    <w:bookmarkEnd w:id="21"/>
    <w:bookmarkStart w:id="22" w:name="engagement-and-motivation"/>
    <w:p>
      <w:pPr>
        <w:pStyle w:val="Heading3"/>
      </w:pPr>
      <w:r>
        <w:t xml:space="preserve">2.2 Engagement and Motivation</w:t>
      </w:r>
    </w:p>
    <w:p>
      <w:pPr>
        <w:pStyle w:val="FirstParagraph"/>
      </w:pPr>
      <w:r>
        <w:t xml:space="preserve">Effective engagement is crucial. The reviewer assesses whether the teacher uses positive reinforcement techniques that are culturally appropriate for Egyptian students. This includes recognizing effort, celebrating small victories, and creating a supportive environment where students feel safe to express themselves. The use of Arabic language nuances and local cultural references to explain concepts is also considered a strength in this context.</w:t>
      </w:r>
    </w:p>
    <w:bookmarkEnd w:id="22"/>
    <w:bookmarkEnd w:id="23"/>
    <w:bookmarkStart w:id="26" w:name="classroom-management-and-environment"/>
    <w:p>
      <w:pPr>
        <w:pStyle w:val="Heading2"/>
      </w:pPr>
      <w:r>
        <w:t xml:space="preserve">3. Classroom Management and Environment</w:t>
      </w:r>
    </w:p>
    <w:p>
      <w:pPr>
        <w:pStyle w:val="FirstParagraph"/>
      </w:pPr>
      <w:r>
        <w:t xml:space="preserve">A well-managed classroom is essential for students with special needs. This section evaluates the physical and emotional environment of the classroom.</w:t>
      </w:r>
    </w:p>
    <w:bookmarkStart w:id="24" w:name="physical-accessibility-and-organization"/>
    <w:p>
      <w:pPr>
        <w:pStyle w:val="Heading3"/>
      </w:pPr>
      <w:r>
        <w:t xml:space="preserve">3.1 Physical Accessibility and Organization</w:t>
      </w:r>
    </w:p>
    <w:p>
      <w:pPr>
        <w:pStyle w:val="FirstParagraph"/>
      </w:pPr>
      <w:r>
        <w:t xml:space="preserve">The classroom layout is reviewed for accessibility, ensuring that students with mobility challenges can navigate the space easily. The organization of materials is assessed to determine if it promotes independence. For example, are materials labeled clearly? Are there designated quiet zones for students who may become overstimulated? In Alexandria's often bustling school environments, creating a calm, structured space is a critical skill for a Special Education Teacher.</w:t>
      </w:r>
    </w:p>
    <w:bookmarkEnd w:id="24"/>
    <w:bookmarkStart w:id="25" w:name="behavioral-support"/>
    <w:p>
      <w:pPr>
        <w:pStyle w:val="Heading3"/>
      </w:pPr>
      <w:r>
        <w:t xml:space="preserve">3.2 Behavioral Support</w:t>
      </w:r>
    </w:p>
    <w:p>
      <w:pPr>
        <w:pStyle w:val="FirstParagraph"/>
      </w:pPr>
      <w:r>
        <w:t xml:space="preserve">The teacher's approach to behavior management is scrutinized. The review looks for the use of proactive strategies rather than reactive punishments. This includes the implementation of behavior intervention plans (BIPs) that are consistent and fair. The teacher should demonstrate patience and empathy, understanding that challenging behaviors often stem from unmet needs or communication barriers.</w:t>
      </w:r>
    </w:p>
    <w:bookmarkEnd w:id="25"/>
    <w:bookmarkEnd w:id="26"/>
    <w:bookmarkStart w:id="29" w:name="collaboration-and-communication"/>
    <w:p>
      <w:pPr>
        <w:pStyle w:val="Heading2"/>
      </w:pPr>
      <w:r>
        <w:t xml:space="preserve">4. Collaboration and Communication</w:t>
      </w:r>
    </w:p>
    <w:p>
      <w:pPr>
        <w:pStyle w:val="FirstParagraph"/>
      </w:pPr>
      <w:r>
        <w:t xml:space="preserve">Special education is a collaborative effort. This section assesses the teacher's interactions with colleagues, parents, and support staff.</w:t>
      </w:r>
    </w:p>
    <w:bookmarkStart w:id="27" w:name="X06f9acad2d72f99d4a1f42ddd7a4c3d2ce7a5fc"/>
    <w:p>
      <w:pPr>
        <w:pStyle w:val="Heading3"/>
      </w:pPr>
      <w:r>
        <w:t xml:space="preserve">4.1 Collaboration with General Education Teachers</w:t>
      </w:r>
    </w:p>
    <w:p>
      <w:pPr>
        <w:pStyle w:val="FirstParagraph"/>
      </w:pPr>
      <w:r>
        <w:t xml:space="preserve">In inclusive settings in Alexandria, the Special Education Teacher must work closely with general education teachers to co-plan lessons and provide support. The review evaluates the teacher's ability to share expertise on differentiation and to advocate for students' needs within the broader school community.</w:t>
      </w:r>
    </w:p>
    <w:bookmarkEnd w:id="27"/>
    <w:bookmarkStart w:id="28" w:name="communication-with-parents-and-guardians"/>
    <w:p>
      <w:pPr>
        <w:pStyle w:val="Heading3"/>
      </w:pPr>
      <w:r>
        <w:t xml:space="preserve">4.2 Communication with Parents and Guardians</w:t>
      </w:r>
    </w:p>
    <w:p>
      <w:pPr>
        <w:pStyle w:val="FirstParagraph"/>
      </w:pPr>
      <w:r>
        <w:t xml:space="preserve">Building trust with families is vital. The teacher is assessed on their ability to communicate effectively with parents, providing clear updates on student progress and involving them in the IEP process. Given the cultural importance of family in Egypt, the teacher should demonstrate respect and sensitivity when discussing students' challenges and successes.</w:t>
      </w:r>
    </w:p>
    <w:bookmarkEnd w:id="28"/>
    <w:bookmarkEnd w:id="29"/>
    <w:bookmarkStart w:id="32" w:name="assessment-and-progress-monitoring"/>
    <w:p>
      <w:pPr>
        <w:pStyle w:val="Heading2"/>
      </w:pPr>
      <w:r>
        <w:t xml:space="preserve">5. Assessment and Progress Monitoring</w:t>
      </w:r>
    </w:p>
    <w:p>
      <w:pPr>
        <w:pStyle w:val="FirstParagraph"/>
      </w:pPr>
      <w:r>
        <w:t xml:space="preserve">Accurate assessment is key to effective special education. This section reviews how the teacher measures student progress.</w:t>
      </w:r>
    </w:p>
    <w:bookmarkStart w:id="30" w:name="X7b5111d36e31c2ef9235d2b03ab270cd83a4a85"/>
    <w:p>
      <w:pPr>
        <w:pStyle w:val="Heading3"/>
      </w:pPr>
      <w:r>
        <w:t xml:space="preserve">5.1 Use of Formative and Summative Assessments</w:t>
      </w:r>
    </w:p>
    <w:p>
      <w:pPr>
        <w:pStyle w:val="FirstParagraph"/>
      </w:pPr>
      <w:r>
        <w:t xml:space="preserve">The teacher is evaluated on their use of varied assessment methods that go beyond traditional testing. This includes observational assessments, portfolios, and performance-based tasks that allow students to demonstrate their understanding in different ways. The review checks if assessments are aligned with IEP goals and if data is used to inform instruction.</w:t>
      </w:r>
    </w:p>
    <w:bookmarkEnd w:id="30"/>
    <w:bookmarkStart w:id="31" w:name="documentation-and-reporting"/>
    <w:p>
      <w:pPr>
        <w:pStyle w:val="Heading3"/>
      </w:pPr>
      <w:r>
        <w:t xml:space="preserve">5.2 Documentation and Reporting</w:t>
      </w:r>
    </w:p>
    <w:p>
      <w:pPr>
        <w:pStyle w:val="FirstParagraph"/>
      </w:pPr>
      <w:r>
        <w:t xml:space="preserve">Proper documentation is essential for accountability and continuity of care. The teacher's records of student progress, IEP meetings, and interventions are reviewed for accuracy and completeness. This ensures that the school meets its legal and ethical obligations under Egyptian education laws.</w:t>
      </w:r>
    </w:p>
    <w:bookmarkEnd w:id="31"/>
    <w:bookmarkEnd w:id="32"/>
    <w:bookmarkStart w:id="35" w:name="X84e2084c56c24c0f7b0b7f2d37c534f13b0948b"/>
    <w:p>
      <w:pPr>
        <w:pStyle w:val="Heading2"/>
      </w:pPr>
      <w:r>
        <w:t xml:space="preserve">6. Professionalism and Continuous Improvement</w:t>
      </w:r>
    </w:p>
    <w:p>
      <w:pPr>
        <w:pStyle w:val="FirstParagraph"/>
      </w:pPr>
      <w:r>
        <w:t xml:space="preserve">The final section assesses the teacher's commitment to professional growth.</w:t>
      </w:r>
    </w:p>
    <w:bookmarkStart w:id="33" w:name="adherence-to-ethical-standards"/>
    <w:p>
      <w:pPr>
        <w:pStyle w:val="Heading3"/>
      </w:pPr>
      <w:r>
        <w:t xml:space="preserve">6.1 Adherence to Ethical Standards</w:t>
      </w:r>
    </w:p>
    <w:p>
      <w:pPr>
        <w:pStyle w:val="FirstParagraph"/>
      </w:pPr>
      <w:r>
        <w:t xml:space="preserve">The teacher is expected to maintain the highest ethical standards, including confidentiality, respect for student dignity, and fairness. The review considers whether the teacher upholds the values of the Egyptian educational system while advocating for the rights of students with disabilities.</w:t>
      </w:r>
    </w:p>
    <w:bookmarkEnd w:id="33"/>
    <w:bookmarkStart w:id="34" w:name="engagement-in-professional-development"/>
    <w:p>
      <w:pPr>
        <w:pStyle w:val="Heading3"/>
      </w:pPr>
      <w:r>
        <w:t xml:space="preserve">6.2 Engagement in Professional Development</w:t>
      </w:r>
    </w:p>
    <w:p>
      <w:pPr>
        <w:pStyle w:val="FirstParagraph"/>
      </w:pPr>
      <w:r>
        <w:t xml:space="preserve">The field of special education is constantly evolving. The teacher is evaluated on their willingness to engage in professional development opportunities, such as workshops, training sessions, and peer learning communities. This is particularly important in Alexandria, where new inclusive education initiatives are frequently introduced.</w:t>
      </w:r>
    </w:p>
    <w:bookmarkEnd w:id="34"/>
    <w:bookmarkEnd w:id="35"/>
    <w:bookmarkStart w:id="36" w:name="summary-and-recommendations"/>
    <w:p>
      <w:pPr>
        <w:pStyle w:val="Heading2"/>
      </w:pPr>
      <w:r>
        <w:t xml:space="preserve">7. Summary and Recommendations</w:t>
      </w:r>
    </w:p>
    <w:p>
      <w:pPr>
        <w:pStyle w:val="FirstParagraph"/>
      </w:pPr>
      <w:r>
        <w:t xml:space="preserve">Based on the observations and data collected, the following summary and recommendations are provided:</w:t>
      </w:r>
    </w:p>
    <w:p>
      <w:pPr>
        <w:numPr>
          <w:ilvl w:val="0"/>
          <w:numId w:val="1001"/>
        </w:numPr>
        <w:pStyle w:val="Compact"/>
      </w:pPr>
      <w:r>
        <w:rPr>
          <w:bCs/>
          <w:b/>
        </w:rPr>
        <w:t xml:space="preserve">Strengths:</w:t>
      </w:r>
      <w:r>
        <w:t xml:space="preserve"> </w:t>
      </w:r>
      <w:r>
        <w:t xml:space="preserve">[List specific strengths observed, e.g., excellent rapport with students, strong differentiation skills.]</w:t>
      </w:r>
    </w:p>
    <w:p>
      <w:pPr>
        <w:numPr>
          <w:ilvl w:val="0"/>
          <w:numId w:val="1001"/>
        </w:numPr>
        <w:pStyle w:val="Compact"/>
      </w:pPr>
      <w:r>
        <w:rPr>
          <w:bCs/>
          <w:b/>
        </w:rPr>
        <w:t xml:space="preserve">Areas for Improvement:</w:t>
      </w:r>
      <w:r>
        <w:t xml:space="preserve"> </w:t>
      </w:r>
      <w:r>
        <w:t xml:space="preserve">[List specific areas for growth, e.g., need for more frequent parent communication, enhanced use of assistive technology.]</w:t>
      </w:r>
    </w:p>
    <w:p>
      <w:pPr>
        <w:numPr>
          <w:ilvl w:val="0"/>
          <w:numId w:val="1001"/>
        </w:numPr>
        <w:pStyle w:val="Compact"/>
      </w:pPr>
      <w:r>
        <w:rPr>
          <w:bCs/>
          <w:b/>
        </w:rPr>
        <w:t xml:space="preserve">Action Plan:</w:t>
      </w:r>
      <w:r>
        <w:t xml:space="preserve"> </w:t>
      </w:r>
      <w:r>
        <w:t xml:space="preserve">[Outline specific steps the teacher will take to address areas for improvement, with timelines.]</w:t>
      </w:r>
    </w:p>
    <w:p>
      <w:pPr>
        <w:pStyle w:val="FirstParagraph"/>
      </w:pPr>
      <w:r>
        <w:rPr>
          <w:bCs/>
          <w:b/>
        </w:rPr>
        <w:t xml:space="preserve">Teacher Signature:</w:t>
      </w:r>
    </w:p>
    <w:p>
      <w:pPr>
        <w:pStyle w:val="BodyText"/>
      </w:pPr>
      <w:r>
        <w:t xml:space="preserve">Date: ___________________</w:t>
      </w:r>
    </w:p>
    <w:p>
      <w:pPr>
        <w:pStyle w:val="BodyText"/>
      </w:pPr>
      <w:r>
        <w:rPr>
          <w:bCs/>
          <w:b/>
        </w:rPr>
        <w:t xml:space="preserve">Reviewer Signature:</w:t>
      </w:r>
    </w:p>
    <w:p>
      <w:pPr>
        <w:pStyle w:val="BodyText"/>
      </w:pPr>
      <w:r>
        <w:t xml:space="preserve">Date: ___________________</w:t>
      </w:r>
    </w:p>
    <w:p>
      <w:pPr>
        <w:pStyle w:val="BodyText"/>
      </w:pPr>
      <w:r>
        <w:t xml:space="preserve">This Peer Review Report is confidential and intended for professional development purposes only. It is aligned with the standards of the Egyptian Ministry of Education and the specific needs of the Alexandria educational community.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Alexandria, Egypt</dc:title>
  <dc:creator/>
  <dc:language>en</dc:language>
  <cp:keywords/>
  <dcterms:created xsi:type="dcterms:W3CDTF">2026-10-10T08:14:04Z</dcterms:created>
  <dcterms:modified xsi:type="dcterms:W3CDTF">2026-10-10T08:14:04Z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