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Berlin,</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Special Education Teacher Performance Evaluation</w:t>
      </w:r>
    </w:p>
    <w:p>
      <w:pPr>
        <w:pStyle w:val="BodyText"/>
      </w:pPr>
      <w:r>
        <w:rPr>
          <w:bCs/>
          <w:b/>
        </w:rPr>
        <w:t xml:space="preserve">Location:</w:t>
      </w:r>
      <w:r>
        <w:t xml:space="preserve"> </w:t>
      </w:r>
      <w:r>
        <w:t xml:space="preserve">Berlin, Germany</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July 2023</w:t>
      </w:r>
    </w:p>
    <w:bookmarkEnd w:id="20"/>
    <w:bookmarkStart w:id="21" w:name="introduction-and-context"/>
    <w:p>
      <w:pPr>
        <w:pStyle w:val="Heading2"/>
      </w:pPr>
      <w:r>
        <w:t xml:space="preserve">1. Introduction and Context</w:t>
      </w:r>
    </w:p>
    <w:p>
      <w:pPr>
        <w:pStyle w:val="FirstParagraph"/>
      </w:pPr>
      <w:r>
        <w:t xml:space="preserve">This Peer Review Report has been conducted in accordance with the professional development standards established by the Senate Department for Education, Youth and Family (Senatsverwaltung für Bildung, Jugend und Familie) in Berlin. The purpose of this review is to evaluate the pedagogical practices, inclusive strategies, and professional conduct of a Special Education Teacher (Sonderpädagoge/Sonderpädagogin) operating within the Berlin school system.</w:t>
      </w:r>
    </w:p>
    <w:p>
      <w:pPr>
        <w:pStyle w:val="BodyText"/>
      </w:pPr>
      <w:r>
        <w:t xml:space="preserve">The review focuses on the teacher's ability to implement the principles of inclusive education as mandated by the Berlin School Act (Berliner Schulgesetz) and the UN Convention on the Rights of Persons with Disabilities. The assessment covers classroom management, individualized instruction, collaboration with support staff, and adherence to the specific regulatory framework governing special needs education in Germany.</w:t>
      </w:r>
    </w:p>
    <w:bookmarkEnd w:id="21"/>
    <w:bookmarkStart w:id="22" w:name="X7806a1bd98313ccae92d8af05f0c85be5563acf"/>
    <w:p>
      <w:pPr>
        <w:pStyle w:val="Heading2"/>
      </w:pPr>
      <w:r>
        <w:t xml:space="preserve">2. Evaluation of Inclusive Pedagogical Practices</w:t>
      </w:r>
    </w:p>
    <w:p>
      <w:pPr>
        <w:pStyle w:val="FirstParagraph"/>
      </w:pPr>
      <w:r>
        <w:t xml:space="preserve">The Special Education Teacher demonstrates a profound understanding of differentiated instruction tailored to students with diverse learning needs, including those with cognitive, emotional, and physical disabilities. In the Berlin context, where the transition from segregated special schools to inclusive mainstream classrooms is a priority, this teacher has shown exceptional skill in adapting curriculum materials.</w:t>
      </w:r>
    </w:p>
    <w:p>
      <w:pPr>
        <w:pStyle w:val="BodyText"/>
      </w:pPr>
      <w:r>
        <w:t xml:space="preserve">Observations indicate that the teacher effectively utilizes multi-sensory teaching methods and assistive technologies to ensure accessibility. For instance, during the review period, the teacher successfully integrated visual schedules and communication boards for non-verbal students, aligning with best practices recommended by the Berlin Institute for Quality Assurance and School Development (BIQ). The teacher’s ability to modify learning objectives while maintaining high academic expectations is a significant strength.</w:t>
      </w:r>
    </w:p>
    <w:bookmarkEnd w:id="22"/>
    <w:bookmarkStart w:id="23" w:name="Xd615b1de82f0073c9a21a4d48b80470f262c910"/>
    <w:p>
      <w:pPr>
        <w:pStyle w:val="Heading2"/>
      </w:pPr>
      <w:r>
        <w:t xml:space="preserve">3. Individualized Education Plans (IEPs) and Documentation</w:t>
      </w:r>
    </w:p>
    <w:p>
      <w:pPr>
        <w:pStyle w:val="FirstParagraph"/>
      </w:pPr>
      <w:r>
        <w:t xml:space="preserve">A critical component of the Special Education Teacher's role in Germany is the development and monitoring of individualized support plans. This review confirms that the teacher meticulously documents student progress and adjusts interventions based on data-driven insights. The teacher collaborates closely with the school’s psychological service (Schulpsychologischer Dienst) and external therapists to ensure a holistic approach to student development.</w:t>
      </w:r>
    </w:p>
    <w:p>
      <w:pPr>
        <w:pStyle w:val="BodyText"/>
      </w:pPr>
      <w:r>
        <w:t xml:space="preserve">The documentation provided during this review period was thorough, compliant with data protection regulations (DSGVO), and clearly outlined short-term and long-term goals for each student. The teacher’s proactive communication with parents regarding these plans reflects a strong commitment to partnership, which is essential in the German educational culture.</w:t>
      </w:r>
    </w:p>
    <w:bookmarkEnd w:id="23"/>
    <w:bookmarkStart w:id="24" w:name="collaboration-and-teamwork"/>
    <w:p>
      <w:pPr>
        <w:pStyle w:val="Heading2"/>
      </w:pPr>
      <w:r>
        <w:t xml:space="preserve">4. Collaboration and Teamwork</w:t>
      </w:r>
    </w:p>
    <w:p>
      <w:pPr>
        <w:pStyle w:val="FirstParagraph"/>
      </w:pPr>
      <w:r>
        <w:t xml:space="preserve">Effective collaboration is vital in the Berlin special education landscape. The teacher under review has demonstrated excellent teamwork with general education teachers, teaching assistants (Lerncoaches), and school social workers. During joint planning sessions, the teacher actively contributes expertise on disability-specific strategies, fostering a culture of shared responsibility for inclusive education.</w:t>
      </w:r>
    </w:p>
    <w:p>
      <w:pPr>
        <w:pStyle w:val="BodyText"/>
      </w:pPr>
      <w:r>
        <w:t xml:space="preserve">Furthermore, the teacher has engaged positively with the school’s leadership team (Schulleitung) to advocate for necessary resources and structural adjustments. This advocacy is crucial for creating an environment where students with special educational needs can thrive alongside their peers.</w:t>
      </w:r>
    </w:p>
    <w:bookmarkEnd w:id="24"/>
    <w:bookmarkStart w:id="25" w:name="X651fefd7d8ba63ad4f92e7924c221e702e60745"/>
    <w:p>
      <w:pPr>
        <w:pStyle w:val="Heading2"/>
      </w:pPr>
      <w:r>
        <w:t xml:space="preserve">5. Classroom Management and Emotional Support</w:t>
      </w:r>
    </w:p>
    <w:p>
      <w:pPr>
        <w:pStyle w:val="FirstParagraph"/>
      </w:pPr>
      <w:r>
        <w:t xml:space="preserve">The teacher exhibits a calm, empathetic, and consistent approach to classroom management, which is particularly important when working with students who may experience behavioral challenges. The use of positive reinforcement and clear, predictable routines has resulted in a safe and supportive learning environment.</w:t>
      </w:r>
    </w:p>
    <w:p>
      <w:pPr>
        <w:pStyle w:val="BodyText"/>
      </w:pPr>
      <w:r>
        <w:t xml:space="preserve">In line with the social-pedagogical focus of German special education, the teacher places significant emphasis on the socio-emotional development of students. Strategies for conflict resolution and emotional regulation are seamlessly integrated into daily lessons, helping students build essential life skills.</w:t>
      </w:r>
    </w:p>
    <w:bookmarkEnd w:id="25"/>
    <w:bookmarkStart w:id="26" w:name="areas-for-professional-development"/>
    <w:p>
      <w:pPr>
        <w:pStyle w:val="Heading2"/>
      </w:pPr>
      <w:r>
        <w:t xml:space="preserve">6. Areas for Professional Development</w:t>
      </w:r>
    </w:p>
    <w:p>
      <w:pPr>
        <w:pStyle w:val="FirstParagraph"/>
      </w:pPr>
      <w:r>
        <w:t xml:space="preserve">While the teacher’s performance is highly commendable, there are opportunities for further growth. It is recommended that the teacher pursue additional training in digital inclusion tools, as Berlin schools are increasingly adopting e-learning platforms. Enhancing proficiency in these areas will further support students with diverse learning profiles.</w:t>
      </w:r>
    </w:p>
    <w:p>
      <w:pPr>
        <w:pStyle w:val="BodyText"/>
      </w:pPr>
      <w:r>
        <w:t xml:space="preserve">Additionally, expanding knowledge of intercultural competence in special education would be beneficial, given Berlin’s diverse demographic. Understanding how cultural backgrounds intersect with disability experiences can enrich the teacher’s approach to family engagement and student support.</w:t>
      </w:r>
    </w:p>
    <w:bookmarkEnd w:id="26"/>
    <w:bookmarkStart w:id="27" w:name="conclusion"/>
    <w:p>
      <w:pPr>
        <w:pStyle w:val="Heading2"/>
      </w:pPr>
      <w:r>
        <w:t xml:space="preserve">7. Conclusion</w:t>
      </w:r>
    </w:p>
    <w:p>
      <w:pPr>
        <w:pStyle w:val="FirstParagraph"/>
      </w:pPr>
      <w:r>
        <w:t xml:space="preserve">This Peer Review Report concludes that the Special Education Teacher meets and exceeds the professional standards expected within the Berlin school system. Their dedication to inclusive education, meticulous planning, and collaborative spirit make them a valuable asset to the school community. The teacher’s work aligns closely with the goals of the Senate Department for Education, Youth and Family to create equitable learning opportunities for all students in Germany Berlin.</w:t>
      </w:r>
    </w:p>
    <w:p>
      <w:pPr>
        <w:pStyle w:val="BodyText"/>
      </w:pPr>
      <w:r>
        <w:t xml:space="preserve">Continued professional development and reflection will further enhance their already strong practice. This report serves as both a recognition of their achievements and a guide for future growth.</w:t>
      </w:r>
    </w:p>
    <w:bookmarkEnd w:id="27"/>
    <w:p>
      <w:pPr>
        <w:pStyle w:val="BodyText"/>
      </w:pPr>
      <w:r>
        <w:rPr>
          <w:bCs/>
          <w:b/>
        </w:rPr>
        <w:t xml:space="preserve">Reviewed By:</w:t>
      </w:r>
    </w:p>
    <w:p>
      <w:pPr>
        <w:pStyle w:val="BodyText"/>
      </w:pPr>
      <w:r>
        <w:t xml:space="preserve">Dr. Elena Müller</w:t>
      </w:r>
    </w:p>
    <w:p>
      <w:pPr>
        <w:pStyle w:val="BodyText"/>
      </w:pPr>
      <w:r>
        <w:t xml:space="preserve">Senior Peer Reviewer</w:t>
      </w:r>
    </w:p>
    <w:p>
      <w:pPr>
        <w:pStyle w:val="BodyText"/>
      </w:pPr>
      <w:r>
        <w:t xml:space="preserve">Berlin Institute for Quality Assurance and School Development (BIQ)</w:t>
      </w:r>
    </w:p>
    <w:p>
      <w:pPr>
        <w:pStyle w:val="BodyText"/>
      </w:pPr>
      <w:r>
        <w:rPr>
          <w:bCs/>
          <w:b/>
        </w:rPr>
        <w:t xml:space="preserve">Teacher Acknowledgment:</w:t>
      </w:r>
    </w:p>
    <w:p>
      <w:pPr>
        <w:pStyle w:val="BodyText"/>
      </w:pPr>
      <w:r>
        <w:t xml:space="preserve">Signature &amp;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 - Berlin, Germany</dc:title>
  <dc:creator/>
  <dc:language>en</dc:language>
  <cp:keywords/>
  <dcterms:created xsi:type="dcterms:W3CDTF">2026-10-10T03:51:21Z</dcterms:created>
  <dcterms:modified xsi:type="dcterms:W3CDTF">2026-10-10T03:51:21Z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