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Munich,</w:t>
      </w:r>
      <w:r>
        <w:t xml:space="preserve"> </w:t>
      </w:r>
      <w:r>
        <w:t xml:space="preserve">Germany</w:t>
      </w:r>
    </w:p>
    <w:bookmarkStart w:id="20" w:name="peer-review-report"/>
    <w:p>
      <w:pPr>
        <w:pStyle w:val="Heading1"/>
      </w:pPr>
      <w:r>
        <w:t xml:space="preserve">Peer Review Report</w:t>
      </w:r>
    </w:p>
    <w:p>
      <w:pPr>
        <w:pStyle w:val="FirstParagraph"/>
      </w:pPr>
      <w:r>
        <w:t xml:space="preserve">Special Education Teacher Evaluation</w:t>
      </w:r>
    </w:p>
    <w:p>
      <w:pPr>
        <w:pStyle w:val="BodyText"/>
      </w:pPr>
      <w:r>
        <w:t xml:space="preserve">Location:</w:t>
      </w:r>
      <w:r>
        <w:t xml:space="preserve"> </w:t>
      </w:r>
      <w:r>
        <w:t xml:space="preserve">Munich, Bavaria, Germany</w:t>
      </w:r>
    </w:p>
    <w:p>
      <w:pPr>
        <w:pStyle w:val="BodyText"/>
      </w:pPr>
      <w:r>
        <w:t xml:space="preserve">Institution:</w:t>
      </w:r>
      <w:r>
        <w:t xml:space="preserve"> </w:t>
      </w:r>
      <w:r>
        <w:t xml:space="preserve">[Name of School / Förderschule]</w:t>
      </w:r>
    </w:p>
    <w:p>
      <w:pPr>
        <w:pStyle w:val="BodyText"/>
      </w:pPr>
      <w:r>
        <w:t xml:space="preserve">Date of Review:</w:t>
      </w:r>
      <w:r>
        <w:t xml:space="preserve"> </w:t>
      </w:r>
      <w:r>
        <w:t xml:space="preserve">October 24, 2023</w:t>
      </w:r>
    </w:p>
    <w:p>
      <w:pPr>
        <w:pStyle w:val="BodyText"/>
      </w:pPr>
      <w:r>
        <w:t xml:space="preserve">Review Cycle:</w:t>
      </w:r>
      <w:r>
        <w:t xml:space="preserve"> </w:t>
      </w:r>
      <w:r>
        <w:t xml:space="preserve">Annual Professional Development</w:t>
      </w:r>
    </w:p>
    <w:bookmarkEnd w:id="20"/>
    <w:bookmarkStart w:id="21" w:name="introduction-and-context"/>
    <w:p>
      <w:pPr>
        <w:pStyle w:val="Heading2"/>
      </w:pPr>
      <w:r>
        <w:t xml:space="preserve">1. Introduction and Context</w:t>
      </w:r>
    </w:p>
    <w:p>
      <w:pPr>
        <w:pStyle w:val="FirstParagraph"/>
      </w:pPr>
      <w:r>
        <w:t xml:space="preserve">This Peer Review Report serves as a formal assessment of the professional performance of a Special Education Teacher (Sonderpädagoge) operating within the educational framework of Munich, Germany. The review is conducted in accordance with the pedagogical standards set by the Bavarian State Ministry of Education and Cultural Affairs (Bayerisches Staatsministerium für Bildung und Kultus, Wissenschaft und Kunst).</w:t>
      </w:r>
    </w:p>
    <w:p>
      <w:pPr>
        <w:pStyle w:val="BodyText"/>
      </w:pPr>
      <w:r>
        <w:t xml:space="preserve">The purpose of this document is to provide a comprehensive, objective, and constructive analysis of the teacher's instructional strategies, classroom management, and adherence to inclusive education principles. Given the specific demographic and regulatory environment of Munich, this review places particular emphasis on the integration of students with diverse learning needs, including those with language acquisition challenges common in this metropolitan area. The evaluation aims to foster professional growth, ensure high-quality educational outcomes, and align individual teaching practices with the broader goals of the German special education system.</w:t>
      </w:r>
    </w:p>
    <w:bookmarkEnd w:id="21"/>
    <w:bookmarkStart w:id="22" w:name="teacher-profile-and-scope-of-practice"/>
    <w:p>
      <w:pPr>
        <w:pStyle w:val="Heading2"/>
      </w:pPr>
      <w:r>
        <w:t xml:space="preserve">2. Teacher Profile and Scope of Practice</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Teacher Name:</w:t>
            </w:r>
          </w:p>
        </w:tc>
        <w:tc>
          <w:tcPr/>
          <w:p>
            <w:pPr>
              <w:pStyle w:val="Compact"/>
              <w:jc w:val="left"/>
            </w:pPr>
            <w:r>
              <w:t xml:space="preserve">[Insert Teacher Name]</w:t>
            </w:r>
          </w:p>
        </w:tc>
      </w:tr>
      <w:tr>
        <w:tc>
          <w:tcPr/>
          <w:p>
            <w:pPr>
              <w:pStyle w:val="Compact"/>
              <w:jc w:val="left"/>
            </w:pPr>
            <w:r>
              <w:rPr>
                <w:bCs/>
                <w:b/>
              </w:rPr>
              <w:t xml:space="preserve">Position:</w:t>
            </w:r>
          </w:p>
        </w:tc>
        <w:tc>
          <w:tcPr/>
          <w:p>
            <w:pPr>
              <w:pStyle w:val="Compact"/>
              <w:jc w:val="left"/>
            </w:pPr>
            <w:r>
              <w:t xml:space="preserve">Special Education Teacher (Förderschullehrkraft)</w:t>
            </w:r>
          </w:p>
        </w:tc>
      </w:tr>
      <w:tr>
        <w:tc>
          <w:tcPr/>
          <w:p>
            <w:pPr>
              <w:pStyle w:val="Compact"/>
              <w:jc w:val="left"/>
            </w:pPr>
            <w:r>
              <w:rPr>
                <w:bCs/>
                <w:b/>
              </w:rPr>
              <w:t xml:space="preserve">Focus Area:</w:t>
            </w:r>
          </w:p>
        </w:tc>
        <w:tc>
          <w:tcPr/>
          <w:p>
            <w:pPr>
              <w:pStyle w:val="Compact"/>
              <w:jc w:val="left"/>
            </w:pPr>
            <w:r>
              <w:t xml:space="preserve">Learning Disability (Lernen) / Emotional Development (Emotionale und soziale Entwicklung)</w:t>
            </w:r>
          </w:p>
        </w:tc>
      </w:tr>
      <w:tr>
        <w:tc>
          <w:tcPr/>
          <w:p>
            <w:pPr>
              <w:pStyle w:val="Compact"/>
              <w:jc w:val="left"/>
            </w:pPr>
            <w:r>
              <w:rPr>
                <w:bCs/>
                <w:b/>
              </w:rPr>
              <w:t xml:space="preserve">Grade Levels:</w:t>
            </w:r>
          </w:p>
        </w:tc>
        <w:tc>
          <w:tcPr/>
          <w:p>
            <w:pPr>
              <w:pStyle w:val="Compact"/>
              <w:jc w:val="left"/>
            </w:pPr>
            <w:r>
              <w:t xml:space="preserve">Primary / Secondary I</w:t>
            </w:r>
          </w:p>
        </w:tc>
      </w:tr>
      <w:tr>
        <w:tc>
          <w:tcPr/>
          <w:p>
            <w:pPr>
              <w:pStyle w:val="Compact"/>
              <w:jc w:val="left"/>
            </w:pPr>
            <w:r>
              <w:rPr>
                <w:bCs/>
                <w:b/>
              </w:rPr>
              <w:t xml:space="preserve">Review Period:</w:t>
            </w:r>
          </w:p>
        </w:tc>
        <w:tc>
          <w:tcPr/>
          <w:p>
            <w:pPr>
              <w:pStyle w:val="Compact"/>
              <w:jc w:val="left"/>
            </w:pPr>
            <w:r>
              <w:t xml:space="preserve">September 2022 – July 2023</w:t>
            </w:r>
          </w:p>
        </w:tc>
      </w:tr>
    </w:tbl>
    <w:bookmarkEnd w:id="22"/>
    <w:bookmarkStart w:id="23" w:name="evaluation-criteria-and-methodology"/>
    <w:p>
      <w:pPr>
        <w:pStyle w:val="Heading2"/>
      </w:pPr>
      <w:r>
        <w:t xml:space="preserve">3. Evaluation Criteria and Methodology</w:t>
      </w:r>
    </w:p>
    <w:p>
      <w:pPr>
        <w:pStyle w:val="FirstParagraph"/>
      </w:pPr>
      <w:r>
        <w:t xml:space="preserve">The assessment is based on direct classroom observations, analysis of Individual Education Plans (IEPs), collaboration with support staff, and feedback from parents and colleagues. The review utilizes a 5-point Likert scale:</w:t>
      </w:r>
    </w:p>
    <w:p>
      <w:pPr>
        <w:pStyle w:val="BodyText"/>
      </w:pPr>
      <w:r>
        <w:t xml:space="preserve">1 = Needs Significant Improvement | 2 = Developing | 3 = Proficient | 4 = Highly Effective | 5 = Exemplary</w:t>
      </w:r>
    </w:p>
    <w:bookmarkEnd w:id="23"/>
    <w:bookmarkStart w:id="28" w:name="detailed-assessment-findings"/>
    <w:p>
      <w:pPr>
        <w:pStyle w:val="Heading2"/>
      </w:pPr>
      <w:r>
        <w:t xml:space="preserve">4. Detailed Assessment Findings</w:t>
      </w:r>
    </w:p>
    <w:bookmarkStart w:id="24" w:name="Xe536dac6c2700f54117e5987f5fbf79c213995b"/>
    <w:p>
      <w:pPr>
        <w:pStyle w:val="Heading3"/>
      </w:pPr>
      <w:r>
        <w:t xml:space="preserve">4.1. Instructional Planning and Differentiation</w:t>
      </w:r>
    </w:p>
    <w:p>
      <w:pPr>
        <w:pStyle w:val="FirstParagraph"/>
      </w:pPr>
      <w:r>
        <w:t xml:space="preserve">The Special Education Teacher demonstrates a robust understanding of differentiated instruction tailored to the specific needs of students in Munich. The teacher effectively utilizes the "Förderplan" (Support Plan) system mandated by Bavarian law. Lesson plans are meticulously structured to address individual learning goals while maintaining alignment with the state curriculum.</w:t>
      </w:r>
    </w:p>
    <w:p>
      <w:pPr>
        <w:pStyle w:val="BodyText"/>
      </w:pPr>
      <w:r>
        <w:rPr>
          <w:bCs/>
          <w:b/>
        </w:rPr>
        <w:t xml:space="preserve">Observation:</w:t>
      </w:r>
      <w:r>
        <w:t xml:space="preserve"> </w:t>
      </w:r>
      <w:r>
        <w:t xml:space="preserve">The teacher successfully adapts materials for students with varying cognitive abilities. For instance, visual aids and multisensory techniques are employed effectively to support students with learning disabilities. The integration of digital tools, such as assistive technology, is noted as a strength, enhancing accessibility for students with physical or sensory impairments.</w:t>
      </w:r>
    </w:p>
    <w:p>
      <w:pPr>
        <w:pStyle w:val="BodyText"/>
      </w:pPr>
      <w:r>
        <w:rPr>
          <w:bCs/>
          <w:b/>
        </w:rPr>
        <w:t xml:space="preserve">Rating: 4 (Highly Effective)</w:t>
      </w:r>
    </w:p>
    <w:bookmarkEnd w:id="24"/>
    <w:bookmarkStart w:id="25" w:name="Xfae0c81050303d84e1a7085f4b263368b00f910"/>
    <w:p>
      <w:pPr>
        <w:pStyle w:val="Heading3"/>
      </w:pPr>
      <w:r>
        <w:t xml:space="preserve">4.2. Classroom Management and Behavioral Support</w:t>
      </w:r>
    </w:p>
    <w:p>
      <w:pPr>
        <w:pStyle w:val="FirstParagraph"/>
      </w:pPr>
      <w:r>
        <w:t xml:space="preserve">Classroom management is a critical component of special education. The teacher maintains a structured, predictable, and safe learning environment. Positive behavior support strategies are consistently applied, reflecting a deep understanding of behavioral psychology.</w:t>
      </w:r>
    </w:p>
    <w:p>
      <w:pPr>
        <w:pStyle w:val="BodyText"/>
      </w:pPr>
      <w:r>
        <w:rPr>
          <w:bCs/>
          <w:b/>
        </w:rPr>
        <w:t xml:space="preserve">Observation:</w:t>
      </w:r>
      <w:r>
        <w:t xml:space="preserve"> </w:t>
      </w:r>
      <w:r>
        <w:t xml:space="preserve">The teacher employs de-escalation techniques with professionalism and empathy. In the context of Munich's diverse student population, the teacher shows cultural sensitivity when addressing behavioral issues, ensuring that disciplinary actions are fair and constructive. The classroom atmosphere is calm, allowing students to focus on their individual learning objectives.</w:t>
      </w:r>
    </w:p>
    <w:p>
      <w:pPr>
        <w:pStyle w:val="BodyText"/>
      </w:pPr>
      <w:r>
        <w:rPr>
          <w:bCs/>
          <w:b/>
        </w:rPr>
        <w:t xml:space="preserve">Rating: 5 (Exemplary)</w:t>
      </w:r>
    </w:p>
    <w:bookmarkEnd w:id="25"/>
    <w:bookmarkStart w:id="26" w:name="collaboration-and-interdisciplinary-work"/>
    <w:p>
      <w:pPr>
        <w:pStyle w:val="Heading3"/>
      </w:pPr>
      <w:r>
        <w:t xml:space="preserve">4.3. Collaboration and Interdisciplinary Work</w:t>
      </w:r>
    </w:p>
    <w:p>
      <w:pPr>
        <w:pStyle w:val="FirstParagraph"/>
      </w:pPr>
      <w:r>
        <w:t xml:space="preserve">Effective special education requires close collaboration with general education teachers, speech therapists, psychologists, and social workers. The teacher actively participates in interdisciplinary team meetings and contributes valuable insights regarding student progress.</w:t>
      </w:r>
    </w:p>
    <w:p>
      <w:pPr>
        <w:pStyle w:val="BodyText"/>
      </w:pPr>
      <w:r>
        <w:rPr>
          <w:bCs/>
          <w:b/>
        </w:rPr>
        <w:t xml:space="preserve">Observation:</w:t>
      </w:r>
      <w:r>
        <w:t xml:space="preserve"> </w:t>
      </w:r>
      <w:r>
        <w:t xml:space="preserve">The teacher has established strong working relationships with the school's social services department, which is particularly relevant given the socio-economic diversity in Munich. Communication with parents is regular, transparent, and conducted in a supportive manner. The teacher ensures that parents are active partners in the educational process, adhering to the principles of parental involvement emphasized in German educational law.</w:t>
      </w:r>
    </w:p>
    <w:p>
      <w:pPr>
        <w:pStyle w:val="BodyText"/>
      </w:pPr>
      <w:r>
        <w:rPr>
          <w:bCs/>
          <w:b/>
        </w:rPr>
        <w:t xml:space="preserve">Rating: 4 (Highly Effective)</w:t>
      </w:r>
    </w:p>
    <w:bookmarkEnd w:id="26"/>
    <w:bookmarkStart w:id="27" w:name="inclusion-and-language-support"/>
    <w:p>
      <w:pPr>
        <w:pStyle w:val="Heading3"/>
      </w:pPr>
      <w:r>
        <w:t xml:space="preserve">4.4. Inclusion and Language Support</w:t>
      </w:r>
    </w:p>
    <w:p>
      <w:pPr>
        <w:pStyle w:val="FirstParagraph"/>
      </w:pPr>
      <w:r>
        <w:t xml:space="preserve">As Munich is a city with a significant population of students with migration backgrounds, the ability to support language acquisition alongside special education needs is vital. The teacher demonstrates competence in "DaZ" (German as a Second Language) strategies integrated into special education.</w:t>
      </w:r>
    </w:p>
    <w:p>
      <w:pPr>
        <w:pStyle w:val="BodyText"/>
      </w:pPr>
      <w:r>
        <w:rPr>
          <w:bCs/>
          <w:b/>
        </w:rPr>
        <w:t xml:space="preserve">Observation:</w:t>
      </w:r>
      <w:r>
        <w:t xml:space="preserve"> </w:t>
      </w:r>
      <w:r>
        <w:t xml:space="preserve">The teacher effectively scaffolds language learning for students with special needs, ensuring they are not excluded due to language barriers. Efforts to create an inclusive environment where all students feel valued are evident. The teacher advocates for inclusive practices within the school community, promoting the idea that special education is a resource for all learners.</w:t>
      </w:r>
    </w:p>
    <w:p>
      <w:pPr>
        <w:pStyle w:val="BodyText"/>
      </w:pPr>
      <w:r>
        <w:rPr>
          <w:bCs/>
          <w:b/>
        </w:rPr>
        <w:t xml:space="preserve">Rating: 4 (Highly Effective)</w:t>
      </w:r>
    </w:p>
    <w:bookmarkEnd w:id="27"/>
    <w:bookmarkEnd w:id="28"/>
    <w:bookmarkStart w:id="29" w:name="areas-for-professional-development"/>
    <w:p>
      <w:pPr>
        <w:pStyle w:val="Heading2"/>
      </w:pPr>
      <w:r>
        <w:t xml:space="preserve">5. Areas for Professional Development</w:t>
      </w:r>
    </w:p>
    <w:p>
      <w:pPr>
        <w:pStyle w:val="FirstParagraph"/>
      </w:pPr>
      <w:r>
        <w:t xml:space="preserve">While the teacher's performance is commendable, the following areas have been identified for further development to achieve exemplary status across all domains:</w:t>
      </w:r>
    </w:p>
    <w:p>
      <w:pPr>
        <w:numPr>
          <w:ilvl w:val="0"/>
          <w:numId w:val="1001"/>
        </w:numPr>
        <w:pStyle w:val="Compact"/>
      </w:pPr>
      <w:r>
        <w:rPr>
          <w:bCs/>
          <w:b/>
        </w:rPr>
        <w:t xml:space="preserve">Advanced Assistive Technology:</w:t>
      </w:r>
      <w:r>
        <w:t xml:space="preserve"> </w:t>
      </w:r>
      <w:r>
        <w:t xml:space="preserve">Further training in emerging assistive technologies could enhance support for students with severe communication disorders.</w:t>
      </w:r>
    </w:p>
    <w:p>
      <w:pPr>
        <w:numPr>
          <w:ilvl w:val="0"/>
          <w:numId w:val="1001"/>
        </w:numPr>
        <w:pStyle w:val="Compact"/>
      </w:pPr>
      <w:r>
        <w:rPr>
          <w:bCs/>
          <w:b/>
        </w:rPr>
        <w:t xml:space="preserve">Data-Driven Instruction:</w:t>
      </w:r>
      <w:r>
        <w:t xml:space="preserve"> </w:t>
      </w:r>
      <w:r>
        <w:t xml:space="preserve">Increasing the use of quantitative data to track long-term student progress and adjust IEPs more dynamically.</w:t>
      </w:r>
    </w:p>
    <w:p>
      <w:pPr>
        <w:numPr>
          <w:ilvl w:val="0"/>
          <w:numId w:val="1001"/>
        </w:numPr>
        <w:pStyle w:val="Compact"/>
      </w:pPr>
      <w:r>
        <w:rPr>
          <w:bCs/>
          <w:b/>
        </w:rPr>
        <w:t xml:space="preserve">Leadership in Inclusion:</w:t>
      </w:r>
      <w:r>
        <w:t xml:space="preserve"> </w:t>
      </w:r>
      <w:r>
        <w:t xml:space="preserve">Taking a more proactive role in leading school-wide workshops on inclusive practices for general education staff.</w:t>
      </w:r>
    </w:p>
    <w:bookmarkEnd w:id="29"/>
    <w:bookmarkStart w:id="30" w:name="conclusion-and-recommendations"/>
    <w:p>
      <w:pPr>
        <w:pStyle w:val="Heading2"/>
      </w:pPr>
      <w:r>
        <w:t xml:space="preserve">6. Conclusion and Recommendations</w:t>
      </w:r>
    </w:p>
    <w:p>
      <w:pPr>
        <w:pStyle w:val="FirstParagraph"/>
      </w:pPr>
      <w:r>
        <w:t xml:space="preserve">This Peer Review Report concludes that the Special Education Teacher is a highly competent and dedicated professional who significantly contributes to the educational landscape of Munich. The teacher's commitment to individualized support, behavioral management, and collaborative practice aligns perfectly with the high standards expected in the Bavarian education system.</w:t>
      </w:r>
    </w:p>
    <w:p>
      <w:pPr>
        <w:pStyle w:val="BodyText"/>
      </w:pPr>
      <w:r>
        <w:t xml:space="preserve">The teacher is recommended for continued employment and is encouraged to pursue the suggested professional development opportunities. Their work exemplifies the core values of special education: empathy, expertise, and inclusivity.</w:t>
      </w:r>
    </w:p>
    <w:bookmarkEnd w:id="30"/>
    <w:p>
      <w:pPr>
        <w:pStyle w:val="BodyText"/>
      </w:pPr>
      <w:r>
        <w:rPr>
          <w:bCs/>
          <w:b/>
        </w:rPr>
        <w:t xml:space="preserve">Reviewed By:</w:t>
      </w:r>
    </w:p>
    <w:p>
      <w:pPr>
        <w:pStyle w:val="BodyText"/>
      </w:pPr>
      <w:r>
        <w:t xml:space="preserve">[Name of Peer Reviewer]</w:t>
      </w:r>
    </w:p>
    <w:p>
      <w:pPr>
        <w:pStyle w:val="BodyText"/>
      </w:pPr>
      <w:r>
        <w:t xml:space="preserve">Senior Special Education Specialist</w:t>
      </w:r>
    </w:p>
    <w:p>
      <w:pPr>
        <w:pStyle w:val="BodyText"/>
      </w:pPr>
      <w:r>
        <w:t xml:space="preserve">Munich, Germany</w:t>
      </w:r>
    </w:p>
    <w:p>
      <w:pPr>
        <w:pStyle w:val="BodyText"/>
      </w:pPr>
      <w:r>
        <w:rPr>
          <w:bCs/>
          <w:b/>
        </w:rPr>
        <w:t xml:space="preserve">Teacher Acknowledgment:</w:t>
      </w:r>
    </w:p>
    <w:p>
      <w:pPr>
        <w:pStyle w:val="BodyText"/>
      </w:pPr>
      <w:r>
        <w:t xml:space="preserve">[Name of Teacher]</w:t>
      </w:r>
    </w:p>
    <w:p>
      <w:pPr>
        <w:pStyle w:val="BodyText"/>
      </w:pPr>
      <w:r>
        <w:t xml:space="preserve">Special Education Teacher</w:t>
      </w:r>
    </w:p>
    <w:p>
      <w:pPr>
        <w:pStyle w:val="BodyText"/>
      </w:pPr>
      <w:r>
        <w:t xml:space="preserve">Date: _______________</w:t>
      </w:r>
    </w:p>
    <w:p>
      <w:pPr>
        <w:pStyle w:val="BodyText"/>
      </w:pPr>
      <w:r>
        <w:t xml:space="preserve">This document is confidential and intended for internal professional development purposes only. It complies with the data protection regulations of the Federal Republic of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 - Munich, Germany</dc:title>
  <dc:creator/>
  <dc:language>en</dc:language>
  <cp:keywords/>
  <dcterms:created xsi:type="dcterms:W3CDTF">2026-10-10T03:52:41Z</dcterms:created>
  <dcterms:modified xsi:type="dcterms:W3CDTF">2026-10-10T03:52:41Z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