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Special Education Teacher</w:t>
      </w:r>
    </w:p>
    <w:p>
      <w:pPr>
        <w:pStyle w:val="BodyText"/>
      </w:pPr>
      <w:r>
        <w:rPr>
          <w:bCs/>
          <w:b/>
        </w:rPr>
        <w:t xml:space="preserve">Location:</w:t>
      </w:r>
      <w:r>
        <w:t xml:space="preserve"> </w:t>
      </w:r>
      <w:r>
        <w:t xml:space="preserve">Mumbai, Maharashtra, India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pedagogical strategies, and inclusive practices of a Special Education Teacher operating within the diverse educational landscape of Mumbai, India. The review aligns with the guidelines set forth by the Rights of Persons with Disabilities Act, 2016 (RPWD Act) and the National Curriculum Framework for Foundational Stage (NCF-FS), ensuring that the teacher’s methods support equitable learning opportunities for students with diverse needs.</w:t>
      </w:r>
    </w:p>
    <w:p>
      <w:pPr>
        <w:pStyle w:val="BodyText"/>
      </w:pPr>
      <w:r>
        <w:t xml:space="preserve">Mumbai, as a metropolitan hub, presents unique challenges and opportunities in special education. The high density of students, varying socioeconomic backgrounds, and the presence of both government and private institutions require Special Education Teachers to be highly adaptable, culturally sensitive, and resourceful. This report assesses how effectively the teacher navigates these complexities to foster an inclusive classroom environment.</w:t>
      </w:r>
    </w:p>
    <w:bookmarkEnd w:id="21"/>
    <w:bookmarkStart w:id="22" w:name="teacher-profile-and-scope-of-review"/>
    <w:p>
      <w:pPr>
        <w:pStyle w:val="Heading2"/>
      </w:pPr>
      <w:r>
        <w:t xml:space="preserve">2. Teacher Profile and Scope of Review</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Teacher Name</w:t>
            </w:r>
          </w:p>
        </w:tc>
        <w:tc>
          <w:tcPr/>
          <w:p>
            <w:pPr>
              <w:pStyle w:val="Compact"/>
              <w:jc w:val="left"/>
            </w:pPr>
            <w:r>
              <w:t xml:space="preserve">[Insert Name]</w:t>
            </w:r>
          </w:p>
        </w:tc>
      </w:tr>
      <w:tr>
        <w:tc>
          <w:tcPr/>
          <w:p>
            <w:pPr>
              <w:pStyle w:val="Compact"/>
              <w:jc w:val="left"/>
            </w:pPr>
            <w:r>
              <w:t xml:space="preserve">Designation</w:t>
            </w:r>
          </w:p>
        </w:tc>
        <w:tc>
          <w:tcPr/>
          <w:p>
            <w:pPr>
              <w:pStyle w:val="Compact"/>
              <w:jc w:val="left"/>
            </w:pPr>
            <w:r>
              <w:t xml:space="preserve">Special Education Teacher</w:t>
            </w:r>
          </w:p>
        </w:tc>
      </w:tr>
      <w:tr>
        <w:tc>
          <w:tcPr/>
          <w:p>
            <w:pPr>
              <w:pStyle w:val="Compact"/>
              <w:jc w:val="left"/>
            </w:pPr>
            <w:r>
              <w:t xml:space="preserve">Institution</w:t>
            </w:r>
          </w:p>
        </w:tc>
        <w:tc>
          <w:tcPr/>
          <w:p>
            <w:pPr>
              <w:pStyle w:val="Compact"/>
              <w:jc w:val="left"/>
            </w:pPr>
            <w:r>
              <w:t xml:space="preserve">[Insert School Name], Mumbai</w:t>
            </w:r>
          </w:p>
        </w:tc>
      </w:tr>
      <w:tr>
        <w:tc>
          <w:tcPr/>
          <w:p>
            <w:pPr>
              <w:pStyle w:val="Compact"/>
              <w:jc w:val="left"/>
            </w:pPr>
            <w:r>
              <w:t xml:space="preserve">Grade Levels</w:t>
            </w:r>
          </w:p>
        </w:tc>
        <w:tc>
          <w:tcPr/>
          <w:p>
            <w:pPr>
              <w:pStyle w:val="Compact"/>
              <w:jc w:val="left"/>
            </w:pPr>
            <w:r>
              <w:t xml:space="preserve">Primary (Grades 1-5)</w:t>
            </w:r>
          </w:p>
        </w:tc>
      </w:tr>
      <w:tr>
        <w:tc>
          <w:tcPr/>
          <w:p>
            <w:pPr>
              <w:pStyle w:val="Compact"/>
              <w:jc w:val="left"/>
            </w:pPr>
            <w:r>
              <w:t xml:space="preserve">Focus Areas</w:t>
            </w:r>
          </w:p>
        </w:tc>
        <w:tc>
          <w:tcPr/>
          <w:p>
            <w:pPr>
              <w:pStyle w:val="Compact"/>
              <w:jc w:val="left"/>
            </w:pPr>
            <w:r>
              <w:t xml:space="preserve">Learning Disabilities, Autism Spectrum Disorder, Speech Therapy</w:t>
            </w:r>
          </w:p>
        </w:tc>
      </w:tr>
      <w:tr>
        <w:tc>
          <w:tcPr/>
          <w:p>
            <w:pPr>
              <w:pStyle w:val="Compact"/>
              <w:jc w:val="left"/>
            </w:pPr>
            <w:r>
              <w:t xml:space="preserve">Reviewer</w:t>
            </w:r>
          </w:p>
        </w:tc>
        <w:tc>
          <w:tcPr/>
          <w:p>
            <w:pPr>
              <w:pStyle w:val="Compact"/>
              <w:jc w:val="left"/>
            </w:pPr>
            <w:r>
              <w:t xml:space="preserve">[Insert Reviewer Name], Senior Educator</w:t>
            </w:r>
          </w:p>
        </w:tc>
      </w:tr>
    </w:tbl>
    <w:bookmarkEnd w:id="22"/>
    <w:bookmarkStart w:id="27" w:name="evaluation-criteria-and-observations"/>
    <w:p>
      <w:pPr>
        <w:pStyle w:val="Heading2"/>
      </w:pPr>
      <w:r>
        <w:t xml:space="preserve">3. Evaluation Criteria and Observations</w:t>
      </w:r>
    </w:p>
    <w:bookmarkStart w:id="23" w:name="Xf3eef289a7928cec9e6ea6507bfbe37bd2f56b5"/>
    <w:p>
      <w:pPr>
        <w:pStyle w:val="Heading3"/>
      </w:pPr>
      <w:r>
        <w:t xml:space="preserve">3.1 Curriculum Adaptation and Individualized Education Plans (IEPs)</w:t>
      </w:r>
    </w:p>
    <w:p>
      <w:pPr>
        <w:pStyle w:val="FirstParagraph"/>
      </w:pPr>
      <w:r>
        <w:t xml:space="preserve">The Special Education Teacher demonstrates a strong commitment to developing and implementing Individualized Education Plans (IEPs) tailored to each student’s unique needs. In the context of Mumbai’s competitive academic environment, the teacher successfully balances the standard curriculum with differentiated instruction. Observations indicate that the teacher regularly collaborates with general education teachers to modify lesson plans, ensuring that students with disabilities can access the same learning objectives as their peers.</w:t>
      </w:r>
    </w:p>
    <w:p>
      <w:pPr>
        <w:pStyle w:val="BodyText"/>
      </w:pPr>
      <w:r>
        <w:t xml:space="preserve">The teacher effectively utilizes multi-sensory teaching methods, which are crucial for students with learning disabilities. For instance, during a mathematics session, the teacher used tactile materials and visual aids to explain concepts, which significantly improved student engagement and comprehension. This approach aligns with the inclusive education principles promoted by the Maharashtra State Board of Secondary and Higher Secondary Education.</w:t>
      </w:r>
    </w:p>
    <w:bookmarkEnd w:id="23"/>
    <w:bookmarkStart w:id="24" w:name="X37ff149ea3f4d3176a95dd7798fb35f633f422e"/>
    <w:p>
      <w:pPr>
        <w:pStyle w:val="Heading3"/>
      </w:pPr>
      <w:r>
        <w:t xml:space="preserve">3.2 Classroom Management and Inclusive Environment</w:t>
      </w:r>
    </w:p>
    <w:p>
      <w:pPr>
        <w:pStyle w:val="FirstParagraph"/>
      </w:pPr>
      <w:r>
        <w:t xml:space="preserve">Creating a supportive and inclusive classroom environment is a critical aspect of special education. The teacher excels in fostering a positive atmosphere where students feel safe and valued. The classroom is organized to minimize distractions and accommodate students with mobility challenges, reflecting an understanding of the physical infrastructure constraints often found in urban schools in Mumbai.</w:t>
      </w:r>
    </w:p>
    <w:p>
      <w:pPr>
        <w:pStyle w:val="BodyText"/>
      </w:pPr>
      <w:r>
        <w:t xml:space="preserve">The teacher employs positive reinforcement strategies to manage behavior, which is particularly effective for students with Autism Spectrum Disorder (ASD). By establishing clear routines and using visual schedules, the teacher helps students navigate the school day with confidence. Additionally, the teacher actively promotes peer support and collaboration, encouraging neurotypical students to assist their peers with disabilities, thereby reducing stigma and promoting social inclusion.</w:t>
      </w:r>
    </w:p>
    <w:bookmarkEnd w:id="24"/>
    <w:bookmarkStart w:id="25" w:name="Xc7e85919e7375d0651b4ed57c17b60b8bc5a652"/>
    <w:p>
      <w:pPr>
        <w:pStyle w:val="Heading3"/>
      </w:pPr>
      <w:r>
        <w:t xml:space="preserve">3.3 Communication and Collaboration with Stakeholders</w:t>
      </w:r>
    </w:p>
    <w:p>
      <w:pPr>
        <w:pStyle w:val="FirstParagraph"/>
      </w:pPr>
      <w:r>
        <w:t xml:space="preserve">Effective communication with parents, guardians, and other professionals is essential for the success of special education programs. The teacher maintains regular contact with parents, providing updates on student progress and offering guidance on how to support learning at home. Given the linguistic diversity of Mumbai, the teacher demonstrates cultural competence by communicating in multiple languages, including Marathi, Hindi, and English, ensuring that all parents are fully informed and involved.</w:t>
      </w:r>
    </w:p>
    <w:p>
      <w:pPr>
        <w:pStyle w:val="BodyText"/>
      </w:pPr>
      <w:r>
        <w:t xml:space="preserve">The teacher also collaborates with external specialists, such as speech therapists and occupational therapists, to provide comprehensive support to students. This multidisciplinary approach ensures that students receive holistic care that addresses their academic, social, and emotional needs.</w:t>
      </w:r>
    </w:p>
    <w:bookmarkEnd w:id="25"/>
    <w:bookmarkStart w:id="26" w:name="Xb66428486da016c929ce101a26783fe0ac2531e"/>
    <w:p>
      <w:pPr>
        <w:pStyle w:val="Heading3"/>
      </w:pPr>
      <w:r>
        <w:t xml:space="preserve">3.4 Professional Development and Resourcefulness</w:t>
      </w:r>
    </w:p>
    <w:p>
      <w:pPr>
        <w:pStyle w:val="FirstParagraph"/>
      </w:pPr>
      <w:r>
        <w:t xml:space="preserve">The Special Education Teacher shows a proactive approach to professional development by attending workshops and training sessions on the latest trends in special education. The teacher is well-versed in assistive technologies and integrates them into instruction to enhance learning outcomes. For example, the teacher uses text-to-speech software to support students with dyslexia, enabling them to access written materials more effectively.</w:t>
      </w:r>
    </w:p>
    <w:p>
      <w:pPr>
        <w:pStyle w:val="BodyText"/>
      </w:pPr>
      <w:r>
        <w:t xml:space="preserve">Despite limited resources, the teacher demonstrates creativity and resourcefulness by developing low-cost teaching aids and materials. This is particularly commendable in the Mumbai context, where schools often face budget constraints. The teacher’s ability to innovate and adapt to resource limitations is a testament to their dedication and professionalism.</w:t>
      </w:r>
    </w:p>
    <w:bookmarkEnd w:id="26"/>
    <w:bookmarkEnd w:id="27"/>
    <w:bookmarkStart w:id="28" w:name="strengths"/>
    <w:p>
      <w:pPr>
        <w:pStyle w:val="Heading2"/>
      </w:pPr>
      <w:r>
        <w:t xml:space="preserve">4. Strengths</w:t>
      </w:r>
    </w:p>
    <w:p>
      <w:pPr>
        <w:numPr>
          <w:ilvl w:val="0"/>
          <w:numId w:val="1001"/>
        </w:numPr>
        <w:pStyle w:val="Compact"/>
      </w:pPr>
      <w:r>
        <w:t xml:space="preserve">Strong ability to design and implement individualized education plans (IEPs).</w:t>
      </w:r>
    </w:p>
    <w:p>
      <w:pPr>
        <w:numPr>
          <w:ilvl w:val="0"/>
          <w:numId w:val="1001"/>
        </w:numPr>
        <w:pStyle w:val="Compact"/>
      </w:pPr>
      <w:r>
        <w:t xml:space="preserve">Effective use of multi-sensory teaching methods to engage diverse learners.</w:t>
      </w:r>
    </w:p>
    <w:p>
      <w:pPr>
        <w:numPr>
          <w:ilvl w:val="0"/>
          <w:numId w:val="1001"/>
        </w:numPr>
        <w:pStyle w:val="Compact"/>
      </w:pPr>
      <w:r>
        <w:t xml:space="preserve">Excellent communication skills with parents and stakeholders, including linguistic adaptability.</w:t>
      </w:r>
    </w:p>
    <w:p>
      <w:pPr>
        <w:numPr>
          <w:ilvl w:val="0"/>
          <w:numId w:val="1001"/>
        </w:numPr>
        <w:pStyle w:val="Compact"/>
      </w:pPr>
      <w:r>
        <w:t xml:space="preserve">Commitment to creating an inclusive and supportive classroom environment.</w:t>
      </w:r>
    </w:p>
    <w:p>
      <w:pPr>
        <w:numPr>
          <w:ilvl w:val="0"/>
          <w:numId w:val="1001"/>
        </w:numPr>
        <w:pStyle w:val="Compact"/>
      </w:pPr>
      <w:r>
        <w:t xml:space="preserve">Proactive approach to professional development and integration of assistive technologies.</w:t>
      </w:r>
    </w:p>
    <w:bookmarkEnd w:id="28"/>
    <w:bookmarkStart w:id="29" w:name="areas-for-improvement"/>
    <w:p>
      <w:pPr>
        <w:pStyle w:val="Heading2"/>
      </w:pPr>
      <w:r>
        <w:t xml:space="preserve">5. Areas for Improvement</w:t>
      </w:r>
    </w:p>
    <w:p>
      <w:pPr>
        <w:numPr>
          <w:ilvl w:val="0"/>
          <w:numId w:val="1002"/>
        </w:numPr>
        <w:pStyle w:val="Compact"/>
      </w:pPr>
      <w:r>
        <w:t xml:space="preserve">Enhance documentation of student progress to ensure compliance with RPWD Act requirements.</w:t>
      </w:r>
    </w:p>
    <w:p>
      <w:pPr>
        <w:numPr>
          <w:ilvl w:val="0"/>
          <w:numId w:val="1002"/>
        </w:numPr>
        <w:pStyle w:val="Compact"/>
      </w:pPr>
      <w:r>
        <w:t xml:space="preserve">Explore opportunities for peer mentoring among students to further promote social inclusion.</w:t>
      </w:r>
    </w:p>
    <w:p>
      <w:pPr>
        <w:numPr>
          <w:ilvl w:val="0"/>
          <w:numId w:val="1002"/>
        </w:numPr>
        <w:pStyle w:val="Compact"/>
      </w:pPr>
      <w:r>
        <w:t xml:space="preserve">Strengthen collaboration with general education teachers to ensure seamless integration of special education strategies across all classrooms.</w:t>
      </w:r>
    </w:p>
    <w:p>
      <w:pPr>
        <w:numPr>
          <w:ilvl w:val="0"/>
          <w:numId w:val="1002"/>
        </w:numPr>
        <w:pStyle w:val="Compact"/>
      </w:pPr>
      <w:r>
        <w:t xml:space="preserve">Increase use of data-driven decision-making to refine instructional strategies and measure student outcomes.</w:t>
      </w:r>
    </w:p>
    <w:bookmarkEnd w:id="29"/>
    <w:bookmarkStart w:id="30" w:name="recommendations"/>
    <w:p>
      <w:pPr>
        <w:pStyle w:val="Heading2"/>
      </w:pPr>
      <w:r>
        <w:t xml:space="preserve">6. Recommendations</w:t>
      </w:r>
    </w:p>
    <w:p>
      <w:pPr>
        <w:pStyle w:val="FirstParagraph"/>
      </w:pPr>
      <w:r>
        <w:t xml:space="preserve">Based on the observations and evaluations, the following recommendations are made to support the continued professional growth of the Special Education Teacher:</w:t>
      </w:r>
    </w:p>
    <w:p>
      <w:pPr>
        <w:numPr>
          <w:ilvl w:val="0"/>
          <w:numId w:val="1003"/>
        </w:numPr>
        <w:pStyle w:val="Compact"/>
      </w:pPr>
      <w:r>
        <w:t xml:space="preserve">Participate in advanced training programs on data analysis and evidence-based practices in special education.</w:t>
      </w:r>
    </w:p>
    <w:p>
      <w:pPr>
        <w:numPr>
          <w:ilvl w:val="0"/>
          <w:numId w:val="1003"/>
        </w:numPr>
        <w:pStyle w:val="Compact"/>
      </w:pPr>
      <w:r>
        <w:t xml:space="preserve">Develop a structured peer mentoring program within the school to foster social inclusion and support among students.</w:t>
      </w:r>
    </w:p>
    <w:p>
      <w:pPr>
        <w:numPr>
          <w:ilvl w:val="0"/>
          <w:numId w:val="1003"/>
        </w:numPr>
        <w:pStyle w:val="Compact"/>
      </w:pPr>
      <w:r>
        <w:t xml:space="preserve">Collaborate with the school administration to advocate for additional resources and infrastructure improvements to better support students with disabilities.</w:t>
      </w:r>
    </w:p>
    <w:p>
      <w:pPr>
        <w:numPr>
          <w:ilvl w:val="0"/>
          <w:numId w:val="1003"/>
        </w:numPr>
        <w:pStyle w:val="Compact"/>
      </w:pPr>
      <w:r>
        <w:t xml:space="preserve">Engage in regular reflective practice to assess the effectiveness of instructional strategies and make necessary adjustments.</w:t>
      </w:r>
    </w:p>
    <w:bookmarkEnd w:id="30"/>
    <w:bookmarkStart w:id="31" w:name="conclusion"/>
    <w:p>
      <w:pPr>
        <w:pStyle w:val="Heading2"/>
      </w:pPr>
      <w:r>
        <w:t xml:space="preserve">7. Conclusion</w:t>
      </w:r>
    </w:p>
    <w:p>
      <w:pPr>
        <w:pStyle w:val="FirstParagraph"/>
      </w:pPr>
      <w:r>
        <w:t xml:space="preserve">This Peer Review Report highlights the exceptional dedication and competence of the Special Education Teacher in providing high-quality education to students with diverse needs in Mumbai, India. The teacher’s commitment to inclusive education, coupled with their ability to adapt to the unique challenges of the urban educational landscape, makes them a valuable asset to the school community. By addressing the identified areas for improvement and implementing the recommended strategies, the teacher can further enhance their impact on student learning and well-being.</w:t>
      </w:r>
    </w:p>
    <w:bookmarkEnd w:id="31"/>
    <w:p>
      <w:pPr>
        <w:pStyle w:val="BodyText"/>
      </w:pPr>
      <w:r>
        <w:rPr>
          <w:bCs/>
          <w:b/>
        </w:rPr>
        <w:t xml:space="preserve">Reviewed By:</w:t>
      </w:r>
    </w:p>
    <w:p>
      <w:pPr>
        <w:pStyle w:val="BodyText"/>
      </w:pPr>
      <w:r>
        <w:t xml:space="preserve">[Insert Reviewer Name]</w:t>
      </w:r>
    </w:p>
    <w:p>
      <w:pPr>
        <w:pStyle w:val="BodyText"/>
      </w:pPr>
      <w:r>
        <w:t xml:space="preserve">[Insert Designation]</w:t>
      </w:r>
    </w:p>
    <w:p>
      <w:pPr>
        <w:pStyle w:val="BodyText"/>
      </w:pPr>
      <w:r>
        <w:t xml:space="preserve">[Insert Date]</w:t>
      </w:r>
    </w:p>
    <w:p>
      <w:pPr>
        <w:pStyle w:val="BodyText"/>
      </w:pPr>
      <w:r>
        <w:rPr>
          <w:bCs/>
          <w:b/>
        </w:rPr>
        <w:t xml:space="preserve">Reviewed Teacher:</w:t>
      </w:r>
    </w:p>
    <w:p>
      <w:pPr>
        <w:pStyle w:val="BodyText"/>
      </w:pPr>
      <w:r>
        <w:t xml:space="preserve">[Insert Teacher Name]</w:t>
      </w:r>
    </w:p>
    <w:p>
      <w:pPr>
        <w:pStyle w:val="BodyText"/>
      </w:pPr>
      <w:r>
        <w:t xml:space="preserve">[Insert Designation]</w:t>
      </w:r>
    </w:p>
    <w:p>
      <w:pPr>
        <w:pStyle w:val="BodyText"/>
      </w:pP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dc:title>
  <dc:creator/>
  <dc:language>en</dc:language>
  <cp:keywords/>
  <dcterms:created xsi:type="dcterms:W3CDTF">2026-10-10T07:36:47Z</dcterms:created>
  <dcterms:modified xsi:type="dcterms:W3CDTF">2026-10-10T07:36:47Z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