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Special Education Department</w:t>
      </w:r>
    </w:p>
    <w:p>
      <w:pPr>
        <w:pStyle w:val="BodyText"/>
      </w:pPr>
      <w:r>
        <w:t xml:space="preserve">Ministry of Education, Tehran Province</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School Name:</w:t>
      </w:r>
      <w:r>
        <w:t xml:space="preserve"> </w:t>
      </w:r>
      <w:r>
        <w:t xml:space="preserve">[Insert School Name], Tehran</w:t>
      </w:r>
    </w:p>
    <w:p>
      <w:pPr>
        <w:pStyle w:val="BodyText"/>
      </w:pPr>
      <w:r>
        <w:rPr>
          <w:bCs/>
          <w:b/>
        </w:rPr>
        <w:t xml:space="preserve">Date of Observation:</w:t>
      </w:r>
      <w:r>
        <w:t xml:space="preserve"> </w:t>
      </w:r>
      <w:r>
        <w:t xml:space="preserve">[Insert Date]</w:t>
      </w:r>
    </w:p>
    <w:p>
      <w:pPr>
        <w:pStyle w:val="BodyText"/>
      </w:pPr>
      <w:r>
        <w:rPr>
          <w:bCs/>
          <w:b/>
        </w:rPr>
        <w:t xml:space="preserve">Grade Level:</w:t>
      </w:r>
      <w:r>
        <w:t xml:space="preserve"> </w:t>
      </w:r>
      <w:r>
        <w:t xml:space="preserve">[Insert Grade]</w:t>
      </w:r>
    </w:p>
    <w:p>
      <w:pPr>
        <w:pStyle w:val="BodyText"/>
      </w:pPr>
      <w:r>
        <w:rPr>
          <w:bCs/>
          <w:b/>
        </w:rPr>
        <w:t xml:space="preserve">Duration:</w:t>
      </w:r>
      <w:r>
        <w:t xml:space="preserve"> </w:t>
      </w:r>
      <w:r>
        <w:t xml:space="preserve">[Insert Duration] minutes</w:t>
      </w:r>
    </w:p>
    <w:p>
      <w:pPr>
        <w:pStyle w:val="BodyText"/>
      </w:pPr>
      <w:r>
        <w:rPr>
          <w:bCs/>
          <w:b/>
        </w:rPr>
        <w:t xml:space="preserve">Introduction:</w:t>
      </w:r>
    </w:p>
    <w:p>
      <w:pPr>
        <w:pStyle w:val="BodyText"/>
      </w:pPr>
      <w:r>
        <w:t xml:space="preserve">This</w:t>
      </w:r>
      <w:r>
        <w:t xml:space="preserve"> </w:t>
      </w:r>
      <w:r>
        <w:rPr>
          <w:bCs/>
          <w:b/>
        </w:rPr>
        <w:t xml:space="preserve">Peer Review Report</w:t>
      </w:r>
      <w:r>
        <w:t xml:space="preserve"> </w:t>
      </w:r>
      <w:r>
        <w:t xml:space="preserve">serves as a comprehensive evaluation of the instructional practices, classroom management, and professional conduct of the</w:t>
      </w:r>
      <w:r>
        <w:t xml:space="preserve"> </w:t>
      </w:r>
      <w:r>
        <w:rPr>
          <w:bCs/>
          <w:b/>
        </w:rPr>
        <w:t xml:space="preserve">Special Education Teacher</w:t>
      </w:r>
      <w:r>
        <w:t xml:space="preserve"> </w:t>
      </w:r>
      <w:r>
        <w:t xml:space="preserve">at the designated institution in</w:t>
      </w:r>
      <w:r>
        <w:t xml:space="preserve"> </w:t>
      </w:r>
      <w:r>
        <w:rPr>
          <w:bCs/>
          <w:b/>
        </w:rPr>
        <w:t xml:space="preserve">Iran Tehran</w:t>
      </w:r>
      <w:r>
        <w:t xml:space="preserve">. The purpose of this review is to align with the national educational standards set by the Ministry of Education of the Islamic Republic of Iran, while addressing the specific needs of students with diverse learning requirements within the urban context of Tehran. The review focuses on the implementation of Individualized Education Programs (IEPs), the adaptation of curriculum materials, and the fostering of an inclusive environment that respects the cultural and social values of the region.</w:t>
      </w:r>
    </w:p>
    <w:bookmarkStart w:id="21" w:name="X24ab65d053d1a598b866d5451f507578bea1473"/>
    <w:p>
      <w:pPr>
        <w:pStyle w:val="Heading2"/>
      </w:pPr>
      <w:r>
        <w:t xml:space="preserve">1. Instructional Planning and Curriculum Adaptation</w:t>
      </w:r>
    </w:p>
    <w:p>
      <w:pPr>
        <w:pStyle w:val="FirstParagraph"/>
      </w:pPr>
      <w:r>
        <w:t xml:space="preserve">The</w:t>
      </w:r>
      <w:r>
        <w:t xml:space="preserve"> </w:t>
      </w:r>
      <w:r>
        <w:rPr>
          <w:bCs/>
          <w:b/>
        </w:rPr>
        <w:t xml:space="preserve">Special Education Teacher</w:t>
      </w:r>
      <w:r>
        <w:t xml:space="preserve"> </w:t>
      </w:r>
      <w:r>
        <w:t xml:space="preserve">demonstrated a high level of proficiency in adapting the national curriculum to meet the unique needs of students with disabilities. In the context of</w:t>
      </w:r>
      <w:r>
        <w:t xml:space="preserve"> </w:t>
      </w:r>
      <w:r>
        <w:rPr>
          <w:bCs/>
          <w:b/>
        </w:rPr>
        <w:t xml:space="preserve">Iran Tehran</w:t>
      </w:r>
      <w:r>
        <w:t xml:space="preserve">, where educational resources are increasingly digitized, the teacher effectively utilized both traditional and modern tools to scaffold learning.</w:t>
      </w:r>
    </w:p>
    <w:p>
      <w:pPr>
        <w:pStyle w:val="BodyText"/>
      </w:pPr>
      <w:r>
        <w:t xml:space="preserve">Key observations include:</w:t>
      </w:r>
    </w:p>
    <w:p>
      <w:pPr>
        <w:numPr>
          <w:ilvl w:val="0"/>
          <w:numId w:val="1001"/>
        </w:numPr>
        <w:pStyle w:val="Compact"/>
      </w:pPr>
      <w:r>
        <w:rPr>
          <w:bCs/>
          <w:b/>
        </w:rPr>
        <w:t xml:space="preserve">IEP Implementation:</w:t>
      </w:r>
      <w:r>
        <w:t xml:space="preserve"> </w:t>
      </w:r>
      <w:r>
        <w:t xml:space="preserve">The teacher strictly adhered to the Individualized Education Plans for each student. Goals were clearly defined, measurable, and aligned with the student's developmental stage. The review noted that the teacher regularly updated these plans in consultation with parents and specialists, reflecting a collaborative approach valued in the Tehran educational community.</w:t>
      </w:r>
    </w:p>
    <w:p>
      <w:pPr>
        <w:numPr>
          <w:ilvl w:val="0"/>
          <w:numId w:val="1001"/>
        </w:numPr>
        <w:pStyle w:val="Compact"/>
      </w:pPr>
      <w:r>
        <w:rPr>
          <w:bCs/>
          <w:b/>
        </w:rPr>
        <w:t xml:space="preserve">Differentiation:</w:t>
      </w:r>
      <w:r>
        <w:t xml:space="preserve"> </w:t>
      </w:r>
      <w:r>
        <w:t xml:space="preserve">Instructional materials were modified to accommodate various learning styles, including visual, auditory, and kinesthetic learners. For students with intellectual disabilities, complex concepts were broken down into manageable steps. For students with autism spectrum disorders, structured routines and visual schedules were consistently employed.</w:t>
      </w:r>
    </w:p>
    <w:p>
      <w:pPr>
        <w:numPr>
          <w:ilvl w:val="0"/>
          <w:numId w:val="1001"/>
        </w:numPr>
        <w:pStyle w:val="Compact"/>
      </w:pPr>
      <w:r>
        <w:rPr>
          <w:bCs/>
          <w:b/>
        </w:rPr>
        <w:t xml:space="preserve">Language and Culture:</w:t>
      </w:r>
      <w:r>
        <w:t xml:space="preserve"> </w:t>
      </w:r>
      <w:r>
        <w:t xml:space="preserve">The teacher effectively integrated Persian language arts with special education strategies, ensuring that students could access the core curriculum while developing their linguistic skills. Cultural references relevant to Tehran and Iranian society were used to make learning more relatable and engaging.</w:t>
      </w:r>
    </w:p>
    <w:bookmarkEnd w:id="21"/>
    <w:bookmarkStart w:id="22" w:name="classroom-environment-and-management"/>
    <w:p>
      <w:pPr>
        <w:pStyle w:val="Heading2"/>
      </w:pPr>
      <w:r>
        <w:t xml:space="preserve">2. Classroom Environment and Management</w:t>
      </w:r>
    </w:p>
    <w:p>
      <w:pPr>
        <w:pStyle w:val="FirstParagraph"/>
      </w:pPr>
      <w:r>
        <w:t xml:space="preserve">The classroom environment was observed to be safe, organized, and conducive to learning. The</w:t>
      </w:r>
      <w:r>
        <w:t xml:space="preserve"> </w:t>
      </w:r>
      <w:r>
        <w:rPr>
          <w:bCs/>
          <w:b/>
        </w:rPr>
        <w:t xml:space="preserve">Special Education Teacher</w:t>
      </w:r>
      <w:r>
        <w:t xml:space="preserve"> </w:t>
      </w:r>
      <w:r>
        <w:t xml:space="preserve">created a supportive atmosphere that promoted emotional well-being and academic growth.</w:t>
      </w:r>
    </w:p>
    <w:p>
      <w:pPr>
        <w:pStyle w:val="BodyText"/>
      </w:pPr>
      <w:r>
        <w:t xml:space="preserve">Specific strengths identified during this</w:t>
      </w:r>
      <w:r>
        <w:t xml:space="preserve"> </w:t>
      </w:r>
      <w:r>
        <w:rPr>
          <w:bCs/>
          <w:b/>
        </w:rPr>
        <w:t xml:space="preserve">Peer Review Report</w:t>
      </w:r>
      <w:r>
        <w:t xml:space="preserve"> </w:t>
      </w:r>
      <w:r>
        <w:t xml:space="preserve">include:</w:t>
      </w:r>
    </w:p>
    <w:p>
      <w:pPr>
        <w:numPr>
          <w:ilvl w:val="0"/>
          <w:numId w:val="1002"/>
        </w:numPr>
        <w:pStyle w:val="Compact"/>
      </w:pPr>
      <w:r>
        <w:rPr>
          <w:bCs/>
          <w:b/>
        </w:rPr>
        <w:t xml:space="preserve">Physical Layout:</w:t>
      </w:r>
      <w:r>
        <w:t xml:space="preserve"> </w:t>
      </w:r>
      <w:r>
        <w:t xml:space="preserve">The classroom was arranged to minimize distractions and maximize accessibility. Workstations were clearly defined, and assistive technologies were readily available. This setup is particularly important in</w:t>
      </w:r>
      <w:r>
        <w:t xml:space="preserve"> </w:t>
      </w:r>
      <w:r>
        <w:rPr>
          <w:bCs/>
          <w:b/>
        </w:rPr>
        <w:t xml:space="preserve">Iran Tehran</w:t>
      </w:r>
      <w:r>
        <w:t xml:space="preserve">, where schools often serve a diverse population with varying physical and sensory needs.</w:t>
      </w:r>
    </w:p>
    <w:p>
      <w:pPr>
        <w:numPr>
          <w:ilvl w:val="0"/>
          <w:numId w:val="1002"/>
        </w:numPr>
        <w:pStyle w:val="Compact"/>
      </w:pPr>
      <w:r>
        <w:rPr>
          <w:bCs/>
          <w:b/>
        </w:rPr>
        <w:t xml:space="preserve">Behavioral Management:</w:t>
      </w:r>
      <w:r>
        <w:t xml:space="preserve"> </w:t>
      </w:r>
      <w:r>
        <w:t xml:space="preserve">The teacher employed positive reinforcement strategies to encourage appropriate behavior. Clear expectations were established and consistently enforced. The teacher demonstrated patience and empathy when addressing behavioral challenges, using de-escalation techniques that respected the dignity of the students.</w:t>
      </w:r>
    </w:p>
    <w:p>
      <w:pPr>
        <w:numPr>
          <w:ilvl w:val="0"/>
          <w:numId w:val="1002"/>
        </w:numPr>
        <w:pStyle w:val="Compact"/>
      </w:pPr>
      <w:r>
        <w:rPr>
          <w:bCs/>
          <w:b/>
        </w:rPr>
        <w:t xml:space="preserve">Inclusivity:</w:t>
      </w:r>
      <w:r>
        <w:t xml:space="preserve"> </w:t>
      </w:r>
      <w:r>
        <w:t xml:space="preserve">Efforts were made to foster a sense of belonging among all students. The teacher encouraged peer support and collaboration, helping students without disabilities to understand and accept their peers with special needs. This aligns with the growing movement towards inclusive education in Iranian schools.</w:t>
      </w:r>
    </w:p>
    <w:bookmarkEnd w:id="22"/>
    <w:bookmarkStart w:id="23" w:name="student-engagement-and-interaction"/>
    <w:p>
      <w:pPr>
        <w:pStyle w:val="Heading2"/>
      </w:pPr>
      <w:r>
        <w:t xml:space="preserve">3. Student Engagement and Interaction</w:t>
      </w:r>
    </w:p>
    <w:p>
      <w:pPr>
        <w:pStyle w:val="FirstParagraph"/>
      </w:pPr>
      <w:r>
        <w:t xml:space="preserve">The</w:t>
      </w:r>
      <w:r>
        <w:t xml:space="preserve"> </w:t>
      </w:r>
      <w:r>
        <w:rPr>
          <w:bCs/>
          <w:b/>
        </w:rPr>
        <w:t xml:space="preserve">Special Education Teacher</w:t>
      </w:r>
      <w:r>
        <w:t xml:space="preserve"> </w:t>
      </w:r>
      <w:r>
        <w:t xml:space="preserve">exhibited strong interpersonal skills and the ability to connect with students on an individual level. The teacher’s interactions were characterized by warmth, respect, and high expectations.</w:t>
      </w:r>
    </w:p>
    <w:p>
      <w:pPr>
        <w:pStyle w:val="BodyText"/>
      </w:pPr>
      <w:r>
        <w:t xml:space="preserve">Observations regarding student engagement:</w:t>
      </w:r>
    </w:p>
    <w:p>
      <w:pPr>
        <w:numPr>
          <w:ilvl w:val="0"/>
          <w:numId w:val="1003"/>
        </w:numPr>
        <w:pStyle w:val="Compact"/>
      </w:pPr>
      <w:r>
        <w:rPr>
          <w:bCs/>
          <w:b/>
        </w:rPr>
        <w:t xml:space="preserve">Active Participation:</w:t>
      </w:r>
      <w:r>
        <w:t xml:space="preserve"> </w:t>
      </w:r>
      <w:r>
        <w:t xml:space="preserve">Students were actively involved in lessons through hands-on activities, group work, and interactive discussions. The teacher used questioning techniques that encouraged critical thinking and problem-solving, even for students with significant cognitive impairments.</w:t>
      </w:r>
    </w:p>
    <w:p>
      <w:pPr>
        <w:numPr>
          <w:ilvl w:val="0"/>
          <w:numId w:val="1003"/>
        </w:numPr>
        <w:pStyle w:val="Compact"/>
      </w:pPr>
      <w:r>
        <w:rPr>
          <w:bCs/>
          <w:b/>
        </w:rPr>
        <w:t xml:space="preserve">Feedback:</w:t>
      </w:r>
      <w:r>
        <w:t xml:space="preserve"> </w:t>
      </w:r>
      <w:r>
        <w:t xml:space="preserve">Constructive feedback was provided promptly and specifically. The teacher praised effort and improvement, helping students build confidence and motivation. Feedback was delivered in a manner that was understandable and actionable for each student.</w:t>
      </w:r>
    </w:p>
    <w:p>
      <w:pPr>
        <w:numPr>
          <w:ilvl w:val="0"/>
          <w:numId w:val="1003"/>
        </w:numPr>
        <w:pStyle w:val="Compact"/>
      </w:pPr>
      <w:r>
        <w:rPr>
          <w:bCs/>
          <w:b/>
        </w:rPr>
        <w:t xml:space="preserve">Relationship Building:</w:t>
      </w:r>
      <w:r>
        <w:t xml:space="preserve"> </w:t>
      </w:r>
      <w:r>
        <w:t xml:space="preserve">The teacher maintained positive relationships with students, showing genuine interest in their lives and interests. This rapport was evident in the students’ willingness to take risks and participate in challenging tasks.</w:t>
      </w:r>
    </w:p>
    <w:bookmarkEnd w:id="23"/>
    <w:bookmarkStart w:id="24" w:name="collaboration-and-professionalism"/>
    <w:p>
      <w:pPr>
        <w:pStyle w:val="Heading2"/>
      </w:pPr>
      <w:r>
        <w:t xml:space="preserve">4. Collaboration and Professionalism</w:t>
      </w:r>
    </w:p>
    <w:p>
      <w:pPr>
        <w:pStyle w:val="FirstParagraph"/>
      </w:pPr>
      <w:r>
        <w:t xml:space="preserve">Collaboration is a cornerstone of effective special education. The</w:t>
      </w:r>
      <w:r>
        <w:t xml:space="preserve"> </w:t>
      </w:r>
      <w:r>
        <w:rPr>
          <w:bCs/>
          <w:b/>
        </w:rPr>
        <w:t xml:space="preserve">Special Education Teacher</w:t>
      </w:r>
      <w:r>
        <w:t xml:space="preserve"> </w:t>
      </w:r>
      <w:r>
        <w:t xml:space="preserve">demonstrated a commitment to working with colleagues, parents, and external agencies to support student success.</w:t>
      </w:r>
    </w:p>
    <w:p>
      <w:pPr>
        <w:pStyle w:val="BodyText"/>
      </w:pPr>
      <w:r>
        <w:t xml:space="preserve">Key points from this</w:t>
      </w:r>
      <w:r>
        <w:t xml:space="preserve"> </w:t>
      </w:r>
      <w:r>
        <w:rPr>
          <w:bCs/>
          <w:b/>
        </w:rPr>
        <w:t xml:space="preserve">Peer Review Report</w:t>
      </w:r>
      <w:r>
        <w:t xml:space="preserve">:</w:t>
      </w:r>
    </w:p>
    <w:p>
      <w:pPr>
        <w:numPr>
          <w:ilvl w:val="0"/>
          <w:numId w:val="1004"/>
        </w:numPr>
        <w:pStyle w:val="Compact"/>
      </w:pPr>
      <w:r>
        <w:rPr>
          <w:bCs/>
          <w:b/>
        </w:rPr>
        <w:t xml:space="preserve">Teamwork:</w:t>
      </w:r>
      <w:r>
        <w:t xml:space="preserve"> </w:t>
      </w:r>
      <w:r>
        <w:t xml:space="preserve">The teacher regularly communicated with general education teachers, therapists, and school administrators to coordinate services and share information. This collaborative approach ensures that students receive consistent support across different settings.</w:t>
      </w:r>
    </w:p>
    <w:p>
      <w:pPr>
        <w:numPr>
          <w:ilvl w:val="0"/>
          <w:numId w:val="1004"/>
        </w:numPr>
        <w:pStyle w:val="Compact"/>
      </w:pPr>
      <w:r>
        <w:rPr>
          <w:bCs/>
          <w:b/>
        </w:rPr>
        <w:t xml:space="preserve">Parental Involvement:</w:t>
      </w:r>
      <w:r>
        <w:t xml:space="preserve"> </w:t>
      </w:r>
      <w:r>
        <w:t xml:space="preserve">The teacher maintained open lines of communication with parents, providing regular updates on student progress and seeking their input on educational decisions. Meetings were conducted respectfully and in a culturally appropriate manner, acknowledging the important role of families in</w:t>
      </w:r>
      <w:r>
        <w:t xml:space="preserve"> </w:t>
      </w:r>
      <w:r>
        <w:rPr>
          <w:bCs/>
          <w:b/>
        </w:rPr>
        <w:t xml:space="preserve">Iran Tehran</w:t>
      </w:r>
      <w:r>
        <w:t xml:space="preserve">.</w:t>
      </w:r>
    </w:p>
    <w:p>
      <w:pPr>
        <w:numPr>
          <w:ilvl w:val="0"/>
          <w:numId w:val="1004"/>
        </w:numPr>
        <w:pStyle w:val="Compact"/>
      </w:pPr>
      <w:r>
        <w:rPr>
          <w:bCs/>
          <w:b/>
        </w:rPr>
        <w:t xml:space="preserve">Professional Development:</w:t>
      </w:r>
      <w:r>
        <w:t xml:space="preserve"> </w:t>
      </w:r>
      <w:r>
        <w:t xml:space="preserve">The teacher showed a dedication to continuous learning by attending workshops, reading professional literature, and staying informed about best practices in special education. This commitment to growth is essential for addressing the evolving needs of students in a dynamic urban environment.</w:t>
      </w:r>
    </w:p>
    <w:bookmarkEnd w:id="24"/>
    <w:bookmarkStart w:id="25" w:name="areas-for-improvement"/>
    <w:p>
      <w:pPr>
        <w:pStyle w:val="Heading2"/>
      </w:pPr>
      <w:r>
        <w:t xml:space="preserve">5. Areas for Improvement</w:t>
      </w:r>
    </w:p>
    <w:p>
      <w:pPr>
        <w:pStyle w:val="FirstParagraph"/>
      </w:pPr>
      <w:r>
        <w:t xml:space="preserve">While the</w:t>
      </w:r>
      <w:r>
        <w:t xml:space="preserve"> </w:t>
      </w:r>
      <w:r>
        <w:rPr>
          <w:bCs/>
          <w:b/>
        </w:rPr>
        <w:t xml:space="preserve">Special Education Teacher</w:t>
      </w:r>
      <w:r>
        <w:t xml:space="preserve"> </w:t>
      </w:r>
      <w:r>
        <w:t xml:space="preserve">demonstrated many strengths, there are areas where further development could enhance effectiveness:</w:t>
      </w:r>
    </w:p>
    <w:p>
      <w:pPr>
        <w:numPr>
          <w:ilvl w:val="0"/>
          <w:numId w:val="1005"/>
        </w:numPr>
        <w:pStyle w:val="Compact"/>
      </w:pPr>
      <w:r>
        <w:rPr>
          <w:bCs/>
          <w:b/>
        </w:rPr>
        <w:t xml:space="preserve">Technology Integration:</w:t>
      </w:r>
      <w:r>
        <w:t xml:space="preserve"> </w:t>
      </w:r>
      <w:r>
        <w:t xml:space="preserve">Although some assistive technologies were used, there is an opportunity to explore more advanced digital tools and apps that could further support student learning and engagement.</w:t>
      </w:r>
    </w:p>
    <w:p>
      <w:pPr>
        <w:numPr>
          <w:ilvl w:val="0"/>
          <w:numId w:val="1005"/>
        </w:numPr>
        <w:pStyle w:val="Compact"/>
      </w:pPr>
      <w:r>
        <w:rPr>
          <w:bCs/>
          <w:b/>
        </w:rPr>
        <w:t xml:space="preserve">Data Collection:</w:t>
      </w:r>
      <w:r>
        <w:t xml:space="preserve"> </w:t>
      </w:r>
      <w:r>
        <w:t xml:space="preserve">The teacher could improve the systematic collection and analysis of student data to better inform instructional decisions and track progress over time.</w:t>
      </w:r>
    </w:p>
    <w:p>
      <w:pPr>
        <w:numPr>
          <w:ilvl w:val="0"/>
          <w:numId w:val="1005"/>
        </w:numPr>
        <w:pStyle w:val="Compact"/>
      </w:pPr>
      <w:r>
        <w:rPr>
          <w:bCs/>
          <w:b/>
        </w:rPr>
        <w:t xml:space="preserve">Community Resources:</w:t>
      </w:r>
      <w:r>
        <w:t xml:space="preserve"> </w:t>
      </w:r>
      <w:r>
        <w:t xml:space="preserve">Leveraging community resources and partnerships in</w:t>
      </w:r>
      <w:r>
        <w:t xml:space="preserve"> </w:t>
      </w:r>
      <w:r>
        <w:rPr>
          <w:bCs/>
          <w:b/>
        </w:rPr>
        <w:t xml:space="preserve">Iran Tehran</w:t>
      </w:r>
      <w:r>
        <w:t xml:space="preserve"> </w:t>
      </w:r>
      <w:r>
        <w:t xml:space="preserve">could provide additional support and enrichment opportunities for students and their families.</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rPr>
          <w:iCs/>
          <w:i/>
        </w:rPr>
        <w:t xml:space="preserve">Exceeds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Special Education Teacher</w:t>
      </w:r>
      <w:r>
        <w:t xml:space="preserve"> </w:t>
      </w:r>
      <w:r>
        <w:t xml:space="preserve">is a highly effective professional who makes significant contributions to the educational success of students with disabilities in</w:t>
      </w:r>
      <w:r>
        <w:t xml:space="preserve"> </w:t>
      </w:r>
      <w:r>
        <w:rPr>
          <w:bCs/>
          <w:b/>
        </w:rPr>
        <w:t xml:space="preserve">Iran Tehran</w:t>
      </w:r>
      <w:r>
        <w:t xml:space="preserve">. The teacher’s dedication, expertise, and collaborative spirit are assets to the school community. By addressing the identified areas for improvement, the teacher can continue to grow and provide even more impactful support to their students.</w:t>
      </w:r>
    </w:p>
    <w:p>
      <w:pPr>
        <w:pStyle w:val="BodyText"/>
      </w:pPr>
      <w:r>
        <w:rPr>
          <w:bCs/>
          <w:b/>
        </w:rPr>
        <w:t xml:space="preserve">Reviewer Signature:</w:t>
      </w:r>
      <w:r>
        <w:br/>
      </w:r>
      <w:r>
        <w:t xml:space="preserve">[Insert Signature]</w:t>
      </w:r>
      <w:r>
        <w:br/>
      </w:r>
      <w:r>
        <w:t xml:space="preserve">Date: [Insert Date]</w:t>
      </w:r>
    </w:p>
    <w:p>
      <w:pPr>
        <w:pStyle w:val="BodyText"/>
      </w:pPr>
      <w:r>
        <w:rPr>
          <w:bCs/>
          <w:b/>
        </w:rPr>
        <w:t xml:space="preserve">Teacher Signature:</w:t>
      </w:r>
      <w:r>
        <w:br/>
      </w:r>
      <w:r>
        <w:t xml:space="preserve">[Insert Signature]</w:t>
      </w:r>
      <w:r>
        <w:br/>
      </w:r>
      <w:r>
        <w:t xml:space="preserve">Date: [Insert 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Tehran, Iran</dc:title>
  <dc:creator/>
  <dc:language>en</dc:language>
  <cp:keywords/>
  <dcterms:created xsi:type="dcterms:W3CDTF">2026-10-10T03:51:05Z</dcterms:created>
  <dcterms:modified xsi:type="dcterms:W3CDTF">2026-10-10T03:51:05Z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