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Tokyo,</w:t>
      </w:r>
      <w:r>
        <w:t xml:space="preserve"> </w:t>
      </w:r>
      <w:r>
        <w:t xml:space="preserve">Japan</w:t>
      </w:r>
    </w:p>
    <w:bookmarkStart w:id="32" w:name="peer-review-report"/>
    <w:p>
      <w:pPr>
        <w:pStyle w:val="Heading1"/>
      </w:pPr>
      <w:r>
        <w:t xml:space="preserve">Peer Review Report</w:t>
      </w:r>
    </w:p>
    <w:p>
      <w:pPr>
        <w:pStyle w:val="FirstParagraph"/>
      </w:pPr>
      <w:r>
        <w:rPr>
          <w:bCs/>
          <w:b/>
        </w:rPr>
        <w:t xml:space="preserve">Teacher Name:</w:t>
      </w:r>
      <w:r>
        <w:t xml:space="preserve"> </w:t>
      </w:r>
      <w:r>
        <w:t xml:space="preserve">[Insert Teacher Name]</w:t>
      </w:r>
      <w:r>
        <w:br/>
      </w:r>
      <w:r>
        <w:rPr>
          <w:bCs/>
          <w:b/>
        </w:rPr>
        <w:t xml:space="preserve">Position:</w:t>
      </w:r>
      <w:r>
        <w:t xml:space="preserve"> </w:t>
      </w:r>
      <w:r>
        <w:t xml:space="preserve">Special Education Teacher</w:t>
      </w:r>
      <w:r>
        <w:br/>
      </w:r>
      <w:r>
        <w:rPr>
          <w:bCs/>
          <w:b/>
        </w:rPr>
        <w:t xml:space="preserve">Location:</w:t>
      </w:r>
      <w:r>
        <w:t xml:space="preserve"> </w:t>
      </w:r>
      <w:r>
        <w:t xml:space="preserve">Tokyo, Japan</w:t>
      </w:r>
      <w:r>
        <w:br/>
      </w:r>
      <w:r>
        <w:rPr>
          <w:bCs/>
          <w:b/>
        </w:rPr>
        <w:t xml:space="preserve">School Name:</w:t>
      </w:r>
      <w:r>
        <w:t xml:space="preserve"> </w:t>
      </w:r>
      <w:r>
        <w:t xml:space="preserve">[Insert School Name]</w:t>
      </w:r>
    </w:p>
    <w:p>
      <w:pPr>
        <w:pStyle w:val="BodyText"/>
      </w:pPr>
      <w:r>
        <w:rPr>
          <w:bCs/>
          <w:b/>
        </w:rPr>
        <w:t xml:space="preserve">Reviewer Name:</w:t>
      </w:r>
      <w:r>
        <w:t xml:space="preserve"> </w:t>
      </w:r>
      <w:r>
        <w:t xml:space="preserve">[Insert Reviewer Name]</w:t>
      </w:r>
      <w:r>
        <w:br/>
      </w:r>
      <w:r>
        <w:rPr>
          <w:bCs/>
          <w:b/>
        </w:rPr>
        <w:t xml:space="preserve">Review Period:</w:t>
      </w:r>
      <w:r>
        <w:t xml:space="preserve"> </w:t>
      </w:r>
      <w:r>
        <w:t xml:space="preserve">[Start Date] to [End Date]</w:t>
      </w:r>
      <w:r>
        <w:br/>
      </w:r>
      <w:r>
        <w:rPr>
          <w:bCs/>
          <w:b/>
        </w:rPr>
        <w:t xml:space="preserve">Date of Report:</w:t>
      </w:r>
      <w:r>
        <w:t xml:space="preserve"> </w:t>
      </w:r>
      <w:r>
        <w:t xml:space="preserve">[Insert Date]</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collaborative contributions of the Special Education Teacher assigned to our institution in Tokyo, Japan. The review process aligns with the educational standards set by the Tokyo Metropolitan Board of Education and incorporates international best practices in special needs education.</w:t>
      </w:r>
    </w:p>
    <w:p>
      <w:pPr>
        <w:pStyle w:val="BodyText"/>
      </w:pPr>
      <w:r>
        <w:t xml:space="preserve">The primary objective of this review is to assess how effectively the teacher supports students with diverse learning needs, including those with developmental disorders, learning disabilities, and physical impairments. Given the unique cultural and linguistic environment of Tokyo, this report also examines the teacher's ability to navigate cross-cultural communication with Japanese parents, local support staff, and administrative bodies.</w:t>
      </w:r>
    </w:p>
    <w:bookmarkEnd w:id="20"/>
    <w:bookmarkStart w:id="21" w:name="evaluation-criteria-and-rating-scale"/>
    <w:p>
      <w:pPr>
        <w:pStyle w:val="Heading2"/>
      </w:pPr>
      <w:r>
        <w:t xml:space="preserve">2. Evaluation Criteria and Rating Scale</w:t>
      </w:r>
    </w:p>
    <w:p>
      <w:pPr>
        <w:pStyle w:val="FirstParagraph"/>
      </w:pPr>
      <w:r>
        <w:rPr>
          <w:bCs/>
          <w:b/>
        </w:rPr>
        <w:t xml:space="preserve">Rating Scale:</w:t>
      </w:r>
      <w:r>
        <w:br/>
      </w:r>
      <w:r>
        <w:t xml:space="preserve">5 - Exemplary: Consistently exceeds expectations and serves as a model for peers.</w:t>
      </w:r>
      <w:r>
        <w:br/>
      </w:r>
      <w:r>
        <w:t xml:space="preserve">4 - Proficient: Meets all expectations with high quality and consistency.</w:t>
      </w:r>
      <w:r>
        <w:br/>
      </w:r>
      <w:r>
        <w:t xml:space="preserve">3 - Developing: Meets most expectations but requires improvement in specific areas.</w:t>
      </w:r>
      <w:r>
        <w:br/>
      </w:r>
      <w:r>
        <w:t xml:space="preserve">2 - Needs Improvement: Frequently fails to meet expectations; immediate intervention required.</w:t>
      </w:r>
      <w:r>
        <w:br/>
      </w:r>
      <w:r>
        <w:t xml:space="preserve">1 - Unsatisfactory: Does not meet minimum professional standards.</w:t>
      </w:r>
    </w:p>
    <w:bookmarkEnd w:id="21"/>
    <w:bookmarkStart w:id="23" w:name="Xe536dac6c2700f54117e5987f5fbf79c213995b"/>
    <w:p>
      <w:pPr>
        <w:pStyle w:val="Heading2"/>
      </w:pPr>
      <w:r>
        <w:t xml:space="preserve">3. Instructional Planning and Differentiation</w:t>
      </w:r>
    </w:p>
    <w:bookmarkStart w:id="22" w:name="rating-5-exemplary"/>
    <w:p>
      <w:pPr>
        <w:pStyle w:val="Heading3"/>
      </w:pPr>
      <w:r>
        <w:t xml:space="preserve">Rating: 5 (Exemplary)</w:t>
      </w:r>
    </w:p>
    <w:p>
      <w:pPr>
        <w:pStyle w:val="FirstParagraph"/>
      </w:pPr>
      <w:r>
        <w:t xml:space="preserve">The Special Education Teacher demonstrates exceptional skill in creating Individualized Education Programs (IEPs) that are both rigorous and accessible. In the context of Tokyo's competitive academic environment, the teacher successfully balances the need for academic achievement with the necessity of accommodating neurodiverse students.</w:t>
      </w:r>
    </w:p>
    <w:p>
      <w:pPr>
        <w:pStyle w:val="BodyText"/>
      </w:pPr>
      <w:r>
        <w:t xml:space="preserve">Lesson plans observed during this review period showed a high degree of differentiation. The teacher effectively utilizes Universal Design for Learning (UDL) principles, ensuring that materials are presented in multiple formats. This is particularly crucial in a Japanese educational setting where traditional rote learning methods may not suit all learners. The teacher's ability to adapt curriculum content to align with both local Japanese standards and international frameworks is commendable.</w:t>
      </w:r>
    </w:p>
    <w:bookmarkEnd w:id="22"/>
    <w:bookmarkEnd w:id="23"/>
    <w:bookmarkStart w:id="25" w:name="classroom-management-and-student-support"/>
    <w:p>
      <w:pPr>
        <w:pStyle w:val="Heading2"/>
      </w:pPr>
      <w:r>
        <w:t xml:space="preserve">4. Classroom Management and Student Support</w:t>
      </w:r>
    </w:p>
    <w:bookmarkStart w:id="24" w:name="rating-4-proficient"/>
    <w:p>
      <w:pPr>
        <w:pStyle w:val="Heading3"/>
      </w:pPr>
      <w:r>
        <w:t xml:space="preserve">Rating: 4 (Proficient)</w:t>
      </w:r>
    </w:p>
    <w:p>
      <w:pPr>
        <w:pStyle w:val="FirstParagraph"/>
      </w:pPr>
      <w:r>
        <w:t xml:space="preserve">Classroom management strategies are generally effective, fostering a safe and inclusive environment. The teacher employs positive behavior support systems that are culturally sensitive to Japanese norms of respect and harmony (Wa). Students feel secure and are encouraged to express their needs without fear of stigma.</w:t>
      </w:r>
    </w:p>
    <w:p>
      <w:pPr>
        <w:pStyle w:val="BodyText"/>
      </w:pPr>
      <w:r>
        <w:t xml:space="preserve">However, there is room for improvement in managing transitions between activities. Some students with autism spectrum disorders exhibited increased anxiety during unstructured times. Implementing more visual schedules and structured transition routines could further enhance the classroom climate. Additionally, while the teacher is proficient in English, occasional challenges in communicating complex behavioral plans with Japanese support staff were noted. Enhancing Japanese language proficiency regarding educational terminology would streamline these interactions.</w:t>
      </w:r>
    </w:p>
    <w:bookmarkEnd w:id="24"/>
    <w:bookmarkEnd w:id="25"/>
    <w:bookmarkStart w:id="27" w:name="collaboration-and-communication"/>
    <w:p>
      <w:pPr>
        <w:pStyle w:val="Heading2"/>
      </w:pPr>
      <w:r>
        <w:t xml:space="preserve">5. Collaboration and Communication</w:t>
      </w:r>
    </w:p>
    <w:bookmarkStart w:id="26" w:name="rating-4-proficient-1"/>
    <w:p>
      <w:pPr>
        <w:pStyle w:val="Heading3"/>
      </w:pPr>
      <w:r>
        <w:t xml:space="preserve">Rating: 4 (Proficient)</w:t>
      </w:r>
    </w:p>
    <w:p>
      <w:pPr>
        <w:pStyle w:val="FirstParagraph"/>
      </w:pPr>
      <w:r>
        <w:t xml:space="preserve">Collaboration is a cornerstone of special education, and this teacher actively engages with general education teachers, therapists, and administrators. In Tokyo, where the support system often involves external agencies and local government resources, the teacher has successfully built relationships with key stakeholders.</w:t>
      </w:r>
    </w:p>
    <w:p>
      <w:pPr>
        <w:pStyle w:val="BodyText"/>
      </w:pPr>
      <w:r>
        <w:t xml:space="preserve">Communication with parents is handled with professionalism and empathy. The teacher recognizes the high level of parental involvement common in Japanese culture and provides regular, detailed updates on student progress. Meetings are conducted with cultural awareness, respecting hierarchical structures and formal communication styles. Nevertheless, it is recommended that the teacher proactively organize more workshops for parents to explain Western special education concepts, which may differ from traditional Japanese perspectives on disability and learning.</w:t>
      </w:r>
    </w:p>
    <w:bookmarkEnd w:id="26"/>
    <w:bookmarkEnd w:id="27"/>
    <w:bookmarkStart w:id="29" w:name="X5d33d0856e7108a3008df392e9f838a0e310a4a"/>
    <w:p>
      <w:pPr>
        <w:pStyle w:val="Heading2"/>
      </w:pPr>
      <w:r>
        <w:t xml:space="preserve">6. Professionalism and Cultural Adaptability</w:t>
      </w:r>
    </w:p>
    <w:bookmarkStart w:id="28" w:name="rating-5-exemplary-1"/>
    <w:p>
      <w:pPr>
        <w:pStyle w:val="Heading3"/>
      </w:pPr>
      <w:r>
        <w:t xml:space="preserve">Rating: 5 (Exemplary)</w:t>
      </w:r>
    </w:p>
    <w:p>
      <w:pPr>
        <w:pStyle w:val="FirstParagraph"/>
      </w:pPr>
      <w:r>
        <w:t xml:space="preserve">The teacher exhibits a high level of professionalism, punctuality, and adherence to school policies. Living and working in Tokyo requires significant cultural adaptability, and this teacher has embraced the local culture while maintaining their professional identity.</w:t>
      </w:r>
    </w:p>
    <w:p>
      <w:pPr>
        <w:pStyle w:val="BodyText"/>
      </w:pPr>
      <w:r>
        <w:t xml:space="preserve">The teacher actively participates in school community events and demonstrates respect for Japanese traditions and holidays. This cultural integration fosters trust among colleagues and the wider school community. Furthermore, the teacher stays updated on the latest research in special education and shares relevant insights with the staff, contributing to the professional development of the entire faculty.</w:t>
      </w:r>
    </w:p>
    <w:bookmarkEnd w:id="28"/>
    <w:bookmarkEnd w:id="29"/>
    <w:bookmarkStart w:id="30" w:name="areas-for-growth-and-recommendations"/>
    <w:p>
      <w:pPr>
        <w:pStyle w:val="Heading2"/>
      </w:pPr>
      <w:r>
        <w:t xml:space="preserve">7. Areas for Growth and Recommendations</w:t>
      </w:r>
    </w:p>
    <w:p>
      <w:pPr>
        <w:numPr>
          <w:ilvl w:val="0"/>
          <w:numId w:val="1001"/>
        </w:numPr>
        <w:pStyle w:val="Compact"/>
      </w:pPr>
      <w:r>
        <w:rPr>
          <w:bCs/>
          <w:b/>
        </w:rPr>
        <w:t xml:space="preserve">Language Development:</w:t>
      </w:r>
      <w:r>
        <w:t xml:space="preserve"> </w:t>
      </w:r>
      <w:r>
        <w:t xml:space="preserve">Continue to improve Japanese language skills, specifically focusing on educational and psychological terminology to facilitate smoother communication with local support networks.</w:t>
      </w:r>
    </w:p>
    <w:p>
      <w:pPr>
        <w:numPr>
          <w:ilvl w:val="0"/>
          <w:numId w:val="1001"/>
        </w:numPr>
        <w:pStyle w:val="Compact"/>
      </w:pPr>
      <w:r>
        <w:rPr>
          <w:bCs/>
          <w:b/>
        </w:rPr>
        <w:t xml:space="preserve">Transition Strategies:</w:t>
      </w:r>
      <w:r>
        <w:t xml:space="preserve"> </w:t>
      </w:r>
      <w:r>
        <w:t xml:space="preserve">Implement more structured visual aids and routines to assist students with anxiety during transitions.</w:t>
      </w:r>
    </w:p>
    <w:p>
      <w:pPr>
        <w:numPr>
          <w:ilvl w:val="0"/>
          <w:numId w:val="1001"/>
        </w:numPr>
        <w:pStyle w:val="Compact"/>
      </w:pPr>
      <w:r>
        <w:rPr>
          <w:bCs/>
          <w:b/>
        </w:rPr>
        <w:t xml:space="preserve">Parental Education:</w:t>
      </w:r>
      <w:r>
        <w:t xml:space="preserve"> </w:t>
      </w:r>
      <w:r>
        <w:t xml:space="preserve">Develop informational sessions for parents to bridge the gap between international special education practices and local expectations.</w:t>
      </w:r>
    </w:p>
    <w:p>
      <w:pPr>
        <w:numPr>
          <w:ilvl w:val="0"/>
          <w:numId w:val="1001"/>
        </w:numPr>
        <w:pStyle w:val="Compact"/>
      </w:pPr>
      <w:r>
        <w:rPr>
          <w:bCs/>
          <w:b/>
        </w:rPr>
        <w:t xml:space="preserve">Data Tracking:</w:t>
      </w:r>
      <w:r>
        <w:t xml:space="preserve"> </w:t>
      </w:r>
      <w:r>
        <w:t xml:space="preserve">Enhance the use of data-driven decision-making tools to track student progress more quantitatively over time.</w:t>
      </w:r>
    </w:p>
    <w:bookmarkEnd w:id="30"/>
    <w:bookmarkStart w:id="31" w:name="conclusion"/>
    <w:p>
      <w:pPr>
        <w:pStyle w:val="Heading2"/>
      </w:pPr>
      <w:r>
        <w:t xml:space="preserve">8. Conclusion</w:t>
      </w:r>
    </w:p>
    <w:p>
      <w:pPr>
        <w:pStyle w:val="FirstParagraph"/>
      </w:pPr>
      <w:r>
        <w:t xml:space="preserve">Overall, this Special Education Teacher has made significant contributions to the school community in Tokyo, Japan. Their dedication to inclusive education, combined with their cultural sensitivity and professional expertise, has positively impacted the lives of students with special needs. The teacher is well-regarded by peers, parents, and administration. With continued focus on the recommended areas for growth, they are poised to become an even more influential leader in the field of special education within the region.</w:t>
      </w:r>
    </w:p>
    <w:bookmarkEnd w:id="31"/>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Teacher Signature:</w:t>
      </w:r>
      <w:r>
        <w:br/>
      </w:r>
      <w:r>
        <w:br/>
      </w:r>
      <w:r>
        <w:t xml:space="preserve">[Insert Name]</w:t>
      </w:r>
      <w:r>
        <w:br/>
      </w:r>
      <w:r>
        <w:t xml:space="preserve">[Insert Title]</w:t>
      </w:r>
    </w:p>
    <w:p>
      <w:pPr>
        <w:pStyle w:val="BodyText"/>
      </w:pPr>
      <w:r>
        <w:rPr>
          <w:bCs/>
          <w:b/>
        </w:rPr>
        <w:t xml:space="preserve">Confidentiality Notice:</w:t>
      </w:r>
      <w:r>
        <w:t xml:space="preserve"> </w:t>
      </w:r>
      <w:r>
        <w:t xml:space="preserve">This Peer Review Report is confidential and intended solely for the use of the individuals and entities named above. It contains sensitive information regarding professional performance and should not be distributed without authorization.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Tokyo, Japan</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